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4566"/>
        <w:gridCol w:w="2840"/>
      </w:tblGrid>
      <w:tr w:rsidR="00513A54" w:rsidRPr="00256DC2" w14:paraId="67E6C50A" w14:textId="77777777" w:rsidTr="00513A54">
        <w:tc>
          <w:tcPr>
            <w:tcW w:w="2308" w:type="dxa"/>
          </w:tcPr>
          <w:p w14:paraId="7BF2D943" w14:textId="77777777" w:rsidR="00513A54" w:rsidRPr="00256DC2" w:rsidRDefault="00513A54" w:rsidP="00B71A43">
            <w:pPr>
              <w:pStyle w:val="a4"/>
              <w:spacing w:before="0" w:beforeAutospacing="0" w:after="0" w:afterAutospacing="0"/>
              <w:jc w:val="center"/>
              <w:rPr>
                <w:color w:val="4270C1"/>
              </w:rPr>
            </w:pPr>
            <w:r w:rsidRPr="00256DC2">
              <w:rPr>
                <w:noProof/>
              </w:rPr>
              <w:drawing>
                <wp:inline distT="0" distB="0" distL="0" distR="0" wp14:anchorId="0185BA9B" wp14:editId="02546E08">
                  <wp:extent cx="1124115" cy="1238250"/>
                  <wp:effectExtent l="19050" t="0" r="0" b="0"/>
                  <wp:docPr id="13" name="Рисунок 13" descr="https://avr-group.kz/uploads/s/t/e/f/tefvbricjhge/img/full_6V4oMYU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r-group.kz/uploads/s/t/e/f/tefvbricjhge/img/full_6V4oMYU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5923" t="10719" r="17250" b="19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169" cy="1240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6" w:type="dxa"/>
          </w:tcPr>
          <w:p w14:paraId="2E85CDC9" w14:textId="77777777" w:rsidR="00513A54" w:rsidRPr="00256DC2" w:rsidRDefault="00513A54" w:rsidP="00B71A43">
            <w:pPr>
              <w:pStyle w:val="a4"/>
              <w:spacing w:before="0" w:beforeAutospacing="0" w:after="0" w:afterAutospacing="0"/>
              <w:jc w:val="both"/>
              <w:rPr>
                <w:color w:val="4270C1"/>
                <w:sz w:val="4"/>
                <w:szCs w:val="4"/>
              </w:rPr>
            </w:pPr>
          </w:p>
          <w:p w14:paraId="5E3467F7" w14:textId="77777777" w:rsidR="00513A54" w:rsidRPr="00256DC2" w:rsidRDefault="00513A54" w:rsidP="00B71A43">
            <w:pPr>
              <w:pStyle w:val="a4"/>
              <w:spacing w:before="0" w:beforeAutospacing="0" w:after="0" w:afterAutospacing="0"/>
              <w:jc w:val="both"/>
              <w:rPr>
                <w:color w:val="4270C1"/>
              </w:rPr>
            </w:pPr>
            <w:r w:rsidRPr="00256DC2">
              <w:rPr>
                <w:noProof/>
              </w:rPr>
              <w:drawing>
                <wp:inline distT="0" distB="0" distL="0" distR="0" wp14:anchorId="7C0DD257" wp14:editId="394B4A1A">
                  <wp:extent cx="2739645" cy="739977"/>
                  <wp:effectExtent l="19050" t="0" r="3555" b="0"/>
                  <wp:docPr id="3" name="Рисунок 4" descr="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484" cy="74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1B8567AB" w14:textId="77777777" w:rsidR="00513A54" w:rsidRPr="00256DC2" w:rsidRDefault="00513A54" w:rsidP="00B71A43">
            <w:pPr>
              <w:pStyle w:val="a4"/>
              <w:spacing w:before="0" w:beforeAutospacing="0" w:after="0" w:afterAutospacing="0"/>
              <w:jc w:val="center"/>
              <w:rPr>
                <w:color w:val="4270C1"/>
              </w:rPr>
            </w:pPr>
            <w:r w:rsidRPr="00256DC2">
              <w:rPr>
                <w:noProof/>
                <w:color w:val="4270C1"/>
              </w:rPr>
              <w:drawing>
                <wp:inline distT="0" distB="0" distL="0" distR="0" wp14:anchorId="1866A7BB" wp14:editId="353D7412">
                  <wp:extent cx="1562100" cy="1234008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050" t="12199" r="3050" b="15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234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21FA22" w14:textId="77777777" w:rsidR="00513A54" w:rsidRPr="0002221F" w:rsidRDefault="00513A54" w:rsidP="00B71A43">
      <w:pPr>
        <w:pStyle w:val="a4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14:paraId="5EABC4A5" w14:textId="69EBD5D7" w:rsidR="00FD1365" w:rsidRPr="0002221F" w:rsidRDefault="00702150" w:rsidP="00B71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lang w:val="kk-KZ"/>
        </w:rPr>
        <w:t>АҚПАРАТТЫҚ ХАТ</w:t>
      </w:r>
      <w:r w:rsidR="00DF03EC" w:rsidRPr="0002221F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 </w:t>
      </w:r>
      <w:r w:rsidR="00DF03EC" w:rsidRPr="0002221F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br/>
      </w:r>
      <w:r w:rsidR="00DF03EC" w:rsidRPr="0002221F">
        <w:rPr>
          <w:rFonts w:ascii="Times New Roman" w:hAnsi="Times New Roman" w:cs="Times New Roman"/>
          <w:b/>
          <w:sz w:val="28"/>
          <w:szCs w:val="28"/>
        </w:rPr>
        <w:br/>
      </w:r>
      <w:r w:rsidR="00C11A60" w:rsidRPr="0002221F">
        <w:rPr>
          <w:rFonts w:ascii="Times New Roman" w:hAnsi="Times New Roman" w:cs="Times New Roman"/>
          <w:b/>
          <w:sz w:val="28"/>
          <w:szCs w:val="28"/>
        </w:rPr>
        <w:t>«</w:t>
      </w:r>
      <w:r w:rsidR="00DF5B8E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Заманауи білім: </w:t>
      </w:r>
      <w:r w:rsidR="00495167" w:rsidRPr="0002221F">
        <w:rPr>
          <w:rFonts w:ascii="Times New Roman" w:hAnsi="Times New Roman" w:cs="Times New Roman"/>
          <w:b/>
          <w:sz w:val="28"/>
          <w:szCs w:val="28"/>
          <w:lang w:val="kk-KZ"/>
        </w:rPr>
        <w:t>Озық үлгілер</w:t>
      </w:r>
      <w:r w:rsidR="00DF5B8E" w:rsidRPr="0002221F">
        <w:rPr>
          <w:rFonts w:ascii="Times New Roman" w:hAnsi="Times New Roman" w:cs="Times New Roman"/>
          <w:b/>
          <w:sz w:val="28"/>
          <w:szCs w:val="28"/>
          <w:lang w:val="kk-KZ"/>
        </w:rPr>
        <w:t>. Инновациялар. Жаңа мүмкіндіктер</w:t>
      </w:r>
      <w:r w:rsidR="00FD1365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DF5B8E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халықаралық </w:t>
      </w:r>
      <w:r w:rsidR="00FD1365" w:rsidRPr="0002221F">
        <w:rPr>
          <w:rFonts w:ascii="Times New Roman" w:hAnsi="Times New Roman" w:cs="Times New Roman"/>
          <w:b/>
          <w:sz w:val="28"/>
          <w:szCs w:val="28"/>
          <w:lang w:val="kk-KZ"/>
        </w:rPr>
        <w:t>ғылыми-</w:t>
      </w:r>
      <w:r w:rsidR="008C1CCA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тәжірибелік </w:t>
      </w:r>
      <w:r w:rsidR="00FD1365" w:rsidRPr="0002221F">
        <w:rPr>
          <w:rFonts w:ascii="Times New Roman" w:hAnsi="Times New Roman" w:cs="Times New Roman"/>
          <w:b/>
          <w:sz w:val="28"/>
          <w:szCs w:val="28"/>
          <w:lang w:val="kk-KZ"/>
        </w:rPr>
        <w:t>конференциясы</w:t>
      </w:r>
    </w:p>
    <w:p w14:paraId="6FBD8C96" w14:textId="77777777" w:rsidR="00FD1365" w:rsidRPr="0002221F" w:rsidRDefault="00FD1365" w:rsidP="00B71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49FA71" w14:textId="211C25C5" w:rsidR="006E0236" w:rsidRPr="0002221F" w:rsidRDefault="006E0236" w:rsidP="00741A6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2024 жылдың </w:t>
      </w:r>
      <w:r w:rsidR="001C72A3" w:rsidRPr="0002221F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12-13 </w:t>
      </w:r>
      <w:r w:rsidRPr="0002221F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сәуір аралығында </w:t>
      </w:r>
      <w:r w:rsidR="001D3B96" w:rsidRPr="0002221F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Жез</w:t>
      </w:r>
      <w:r w:rsidRPr="0002221F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қазған</w:t>
      </w:r>
      <w:r w:rsidR="00256DC2" w:rsidRPr="0002221F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қаласында</w:t>
      </w:r>
      <w:r w:rsidRPr="0002221F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F5B8E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The </w:t>
      </w: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>Ulytau</w:t>
      </w:r>
      <w:r w:rsidR="00DF5B8E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Educational Foundation</w:t>
      </w: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DF5B8E" w:rsidRPr="000222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(бұдан әрі – Қор) қоғамдық қоры және </w:t>
      </w:r>
      <w:r w:rsidR="00DF5B8E" w:rsidRPr="0002221F">
        <w:rPr>
          <w:rFonts w:ascii="Times New Roman" w:hAnsi="Times New Roman" w:cs="Times New Roman"/>
          <w:b/>
          <w:sz w:val="28"/>
          <w:szCs w:val="28"/>
          <w:lang w:val="kk-KZ"/>
        </w:rPr>
        <w:t>Ы.Алтынсарин атындағы Ұлттық білім академиясының</w:t>
      </w:r>
      <w:r w:rsidR="00DF5B8E" w:rsidRPr="000222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ұйымдастыруымен </w:t>
      </w:r>
      <w:r w:rsidR="00DF5B8E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«Заманауи білім: </w:t>
      </w:r>
      <w:r w:rsidR="00545A85" w:rsidRPr="0002221F">
        <w:rPr>
          <w:rFonts w:ascii="Times New Roman" w:hAnsi="Times New Roman" w:cs="Times New Roman"/>
          <w:b/>
          <w:sz w:val="28"/>
          <w:szCs w:val="28"/>
          <w:lang w:val="kk-KZ"/>
        </w:rPr>
        <w:t>Озық үлгілер</w:t>
      </w:r>
      <w:r w:rsidR="00DF5B8E" w:rsidRPr="0002221F">
        <w:rPr>
          <w:rFonts w:ascii="Times New Roman" w:hAnsi="Times New Roman" w:cs="Times New Roman"/>
          <w:b/>
          <w:sz w:val="28"/>
          <w:szCs w:val="28"/>
          <w:lang w:val="kk-KZ"/>
        </w:rPr>
        <w:t>. Инновациялар. Жаңа мүмкіндіктер»</w:t>
      </w:r>
      <w:r w:rsidR="00DF5B8E" w:rsidRPr="000222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халықаралық ғылыми-тәжірибелік конференциясы өтеді</w:t>
      </w:r>
      <w:r w:rsidRPr="0002221F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04C88F8A" w14:textId="4814B541" w:rsidR="00E60F4D" w:rsidRPr="0002221F" w:rsidRDefault="00DF5B8E" w:rsidP="006C40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Аталған шара </w:t>
      </w:r>
      <w:r w:rsidR="00E60F4D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Қордың </w:t>
      </w:r>
      <w:r w:rsidR="006C4012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«Ustaz Ulytau» педагогикалық трансформация орталығы білім беру жобасы 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аясында </w:t>
      </w:r>
      <w:r w:rsidR="00E60F4D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ұйымдастырылып отыр. </w:t>
      </w:r>
      <w:r w:rsidR="006E0236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Бұл бірегей әлеуметтік жоба </w:t>
      </w:r>
      <w:r w:rsidR="00C24288" w:rsidRPr="0002221F">
        <w:rPr>
          <w:rFonts w:ascii="Times New Roman" w:hAnsi="Times New Roman" w:cs="Times New Roman"/>
          <w:sz w:val="28"/>
          <w:szCs w:val="28"/>
          <w:lang w:val="kk-KZ"/>
        </w:rPr>
        <w:t>білім сапасын арттыруды қамтамасыз ететін тиімді өзін-өзі реттеу жүйесін құру үшін мүдделі тараптардың күш-жігерін біріктіруге бағытталған.</w:t>
      </w:r>
    </w:p>
    <w:p w14:paraId="0FEB6F0E" w14:textId="4D6501A7" w:rsidR="006E0236" w:rsidRPr="0002221F" w:rsidRDefault="0053352D" w:rsidP="00741A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sz w:val="28"/>
          <w:szCs w:val="28"/>
          <w:lang w:val="kk-KZ"/>
        </w:rPr>
        <w:t>Қор мемлекеттік орган</w:t>
      </w:r>
      <w:r w:rsidR="008C1CCA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288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өкілдерін, 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>білім беру басқармалары</w:t>
      </w:r>
      <w:r w:rsidR="00C24288" w:rsidRPr="000222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, ғылыми қызметкерлерді, </w:t>
      </w:r>
      <w:r w:rsidR="00C24288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мектептер және колледж 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>директорлар</w:t>
      </w:r>
      <w:r w:rsidR="00C24288" w:rsidRPr="0002221F">
        <w:rPr>
          <w:rFonts w:ascii="Times New Roman" w:hAnsi="Times New Roman" w:cs="Times New Roman"/>
          <w:sz w:val="28"/>
          <w:szCs w:val="28"/>
          <w:lang w:val="kk-KZ"/>
        </w:rPr>
        <w:t>ы мен мұғалімдерін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24288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саласындағы отандық және шетелдік (РФ, Ұлыбритания және Канада) сарапшыларды 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>конференция</w:t>
      </w:r>
      <w:r w:rsidR="00C24288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 жұмысына 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>қатысуға шақырады.</w:t>
      </w:r>
    </w:p>
    <w:p w14:paraId="22AEEA5B" w14:textId="756E7294" w:rsidR="00C24288" w:rsidRPr="0002221F" w:rsidRDefault="00C24288" w:rsidP="00741A6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="008C1CCA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ылыми-тәжірибелік конференцияның </w:t>
      </w: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басты </w:t>
      </w:r>
      <w:r w:rsidR="008C1CCA" w:rsidRPr="0002221F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8C1CCA" w:rsidRPr="000222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</w:t>
      </w:r>
      <w:r w:rsidR="00421512" w:rsidRPr="000222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2221F">
        <w:rPr>
          <w:rFonts w:ascii="Times New Roman" w:hAnsi="Times New Roman" w:cs="Times New Roman"/>
          <w:bCs/>
          <w:sz w:val="28"/>
          <w:szCs w:val="28"/>
          <w:lang w:val="kk-KZ"/>
        </w:rPr>
        <w:t>оқушыларға білім мен тәрбие берудің сапасын арттыру</w:t>
      </w:r>
      <w:r w:rsidR="00D9114A">
        <w:rPr>
          <w:rFonts w:ascii="Times New Roman" w:hAnsi="Times New Roman" w:cs="Times New Roman"/>
          <w:bCs/>
          <w:sz w:val="28"/>
          <w:szCs w:val="28"/>
          <w:lang w:val="kk-KZ"/>
        </w:rPr>
        <w:t>ға бағытталған</w:t>
      </w:r>
      <w:r w:rsidRPr="000222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жағдайында білім беруді дамытудың заманауи тенденцияларына талдау жаса</w:t>
      </w:r>
      <w:r w:rsidR="00421512" w:rsidRPr="0002221F">
        <w:rPr>
          <w:rFonts w:ascii="Times New Roman" w:hAnsi="Times New Roman" w:cs="Times New Roman"/>
          <w:bCs/>
          <w:sz w:val="28"/>
          <w:szCs w:val="28"/>
          <w:lang w:val="kk-KZ"/>
        </w:rPr>
        <w:t>й отырып</w:t>
      </w:r>
      <w:r w:rsidRPr="0002221F">
        <w:rPr>
          <w:rFonts w:ascii="Times New Roman" w:hAnsi="Times New Roman" w:cs="Times New Roman"/>
          <w:bCs/>
          <w:sz w:val="28"/>
          <w:szCs w:val="28"/>
          <w:lang w:val="kk-KZ"/>
        </w:rPr>
        <w:t>, отандық және шетелдік педагогикалық тәжірибенің озық үлгілерін мектеп тәжірибесіне енгізу.</w:t>
      </w:r>
    </w:p>
    <w:p w14:paraId="6B84A5CD" w14:textId="61674BB9" w:rsidR="00A0243D" w:rsidRPr="00D9114A" w:rsidRDefault="005D4670" w:rsidP="00741A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>Конференция</w:t>
      </w:r>
      <w:r w:rsidR="00421512" w:rsidRPr="0002221F">
        <w:rPr>
          <w:rFonts w:ascii="Times New Roman" w:hAnsi="Times New Roman" w:cs="Times New Roman"/>
          <w:b/>
          <w:sz w:val="28"/>
          <w:szCs w:val="28"/>
          <w:lang w:val="kk-KZ"/>
        </w:rPr>
        <w:t>ның жұмыс</w:t>
      </w: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</w:t>
      </w:r>
      <w:r w:rsidR="00065A88" w:rsidRPr="0002221F">
        <w:rPr>
          <w:rFonts w:ascii="Times New Roman" w:hAnsi="Times New Roman" w:cs="Times New Roman"/>
          <w:b/>
          <w:sz w:val="28"/>
          <w:szCs w:val="28"/>
          <w:lang w:val="kk-KZ"/>
        </w:rPr>
        <w:t>дері</w:t>
      </w: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243D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>қазақ, орыс, ағылшын</w:t>
      </w:r>
      <w:r w:rsidR="00A0243D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65A88" w:rsidRPr="0002221F">
        <w:rPr>
          <w:rFonts w:ascii="Times New Roman" w:hAnsi="Times New Roman" w:cs="Times New Roman"/>
          <w:sz w:val="28"/>
          <w:szCs w:val="28"/>
          <w:lang w:val="kk-KZ"/>
        </w:rPr>
        <w:t>Конференцияның жұмыс ұзақтығы</w:t>
      </w:r>
      <w:r w:rsidR="00A0243D" w:rsidRPr="00D911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3091" w:rsidRPr="00D9114A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A0243D" w:rsidRPr="00D9114A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="00065A88" w:rsidRPr="0002221F">
        <w:rPr>
          <w:rFonts w:ascii="Times New Roman" w:hAnsi="Times New Roman" w:cs="Times New Roman"/>
          <w:sz w:val="28"/>
          <w:szCs w:val="28"/>
          <w:lang w:val="kk-KZ"/>
        </w:rPr>
        <w:t>күн</w:t>
      </w:r>
      <w:r w:rsidR="00A0243D" w:rsidRPr="00D9114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65A88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Конференция материалдары негізінде мақалалар жинағын </w:t>
      </w:r>
      <w:r w:rsidR="00256DC2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баспа бетінде </w:t>
      </w:r>
      <w:r w:rsidR="0002221F" w:rsidRPr="0002221F">
        <w:rPr>
          <w:rFonts w:ascii="Times New Roman" w:hAnsi="Times New Roman" w:cs="Times New Roman"/>
          <w:sz w:val="28"/>
          <w:szCs w:val="28"/>
          <w:lang w:val="kk-KZ"/>
        </w:rPr>
        <w:t>жариялау</w:t>
      </w:r>
      <w:r w:rsidR="00065A88"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 қарастырылған.</w:t>
      </w:r>
    </w:p>
    <w:p w14:paraId="21FD9C99" w14:textId="02901C56" w:rsidR="00EA4B4C" w:rsidRDefault="00EA4B4C" w:rsidP="00741A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>Конференция аясында төмендегі</w:t>
      </w:r>
      <w:r w:rsidR="00256DC2" w:rsidRPr="0002221F">
        <w:rPr>
          <w:rFonts w:ascii="Times New Roman" w:hAnsi="Times New Roman" w:cs="Times New Roman"/>
          <w:b/>
          <w:sz w:val="28"/>
          <w:szCs w:val="28"/>
          <w:lang w:val="kk-KZ"/>
        </w:rPr>
        <w:t>дей</w:t>
      </w: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мәселелерді талқылауға бағытталған пленарлық отырыс және панельді сессия өтеді:</w:t>
      </w:r>
    </w:p>
    <w:p w14:paraId="6E8104F8" w14:textId="77777777" w:rsidR="00F00699" w:rsidRPr="0002221F" w:rsidRDefault="00F00699" w:rsidP="00741A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60157D" w14:textId="77777777" w:rsidR="00081695" w:rsidRPr="0002221F" w:rsidRDefault="00237A8A" w:rsidP="001C0DE9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Заманауи мектептегі оқушыларды тәрбиелеу мен сауықтыру міндеттері.</w:t>
      </w:r>
    </w:p>
    <w:p w14:paraId="7BBA29D1" w14:textId="77777777" w:rsidR="00081695" w:rsidRPr="0002221F" w:rsidRDefault="00CB6AB2" w:rsidP="00081695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Талқылауға арналған мәселелер</w:t>
      </w:r>
      <w:r w:rsidR="005647B0"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: </w:t>
      </w:r>
    </w:p>
    <w:p w14:paraId="1884E3AA" w14:textId="311F5C22" w:rsidR="00081695" w:rsidRPr="0002221F" w:rsidRDefault="0002221F" w:rsidP="0002221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т</w:t>
      </w:r>
      <w:r w:rsidR="00081695"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әрбие берудің заманауи әдістері мен формалары;</w:t>
      </w:r>
    </w:p>
    <w:p w14:paraId="1E4968C5" w14:textId="3D1EA7FB" w:rsidR="00081695" w:rsidRPr="0002221F" w:rsidRDefault="00081695" w:rsidP="0002221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балалардың әл-ауқатын қамтамасыз ету шарты ретінде этнопедагогика мен этнопсихологияның жетістіктерін ескере отырып, құндылық көзқарастарды жүзеге асыру;</w:t>
      </w:r>
    </w:p>
    <w:p w14:paraId="4DA6EF8B" w14:textId="77777777" w:rsidR="00081695" w:rsidRPr="0002221F" w:rsidRDefault="00081695" w:rsidP="0002221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lastRenderedPageBreak/>
        <w:t>инклюзивті білім беру әдістері;</w:t>
      </w:r>
    </w:p>
    <w:p w14:paraId="503469EF" w14:textId="25EE56BF" w:rsidR="00081695" w:rsidRDefault="00081695" w:rsidP="0002221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балаларда суицидтік мінез-құлық, буллинг және зорлық-зомбылық көріністерінің алдын алу және оған қарсы әрекет ету әдістері мен нысандары.</w:t>
      </w:r>
    </w:p>
    <w:p w14:paraId="190345D0" w14:textId="77777777" w:rsidR="00F00699" w:rsidRPr="0002221F" w:rsidRDefault="00F00699" w:rsidP="00F0069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4F5C4505" w14:textId="7605B9F5" w:rsidR="00B71A43" w:rsidRPr="0002221F" w:rsidRDefault="00081695" w:rsidP="00741A6D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Білім беруді цифрландыру. STEM негізінде білім беруді трансформациялау.</w:t>
      </w:r>
    </w:p>
    <w:p w14:paraId="2977BDA5" w14:textId="77777777" w:rsidR="00081695" w:rsidRPr="0002221F" w:rsidRDefault="00CB6AB2" w:rsidP="00741A6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Талқылауға арналған мәселелер</w:t>
      </w:r>
      <w:r w:rsidR="003B46E5"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: </w:t>
      </w:r>
    </w:p>
    <w:p w14:paraId="023B6CD6" w14:textId="10029B2D" w:rsidR="00081695" w:rsidRPr="0002221F" w:rsidRDefault="008222D2" w:rsidP="00022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қашықтан білім берудегі оқыту әдістері мен цифрлық контентті жаңғырту;</w:t>
      </w:r>
    </w:p>
    <w:p w14:paraId="6770B72C" w14:textId="79A5EC90" w:rsidR="008222D2" w:rsidRPr="0002221F" w:rsidRDefault="008222D2" w:rsidP="00022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АКТ және </w:t>
      </w:r>
      <w:r w:rsidR="00D9114A">
        <w:rPr>
          <w:rFonts w:ascii="Times New Roman" w:hAnsi="Times New Roman" w:cs="Times New Roman"/>
          <w:i/>
          <w:iCs/>
          <w:sz w:val="28"/>
          <w:szCs w:val="28"/>
          <w:lang w:val="kk-KZ"/>
        </w:rPr>
        <w:t>Ж</w:t>
      </w: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И педагогикалық мүмкіндіктері және оларды ОТЖ-да тиімді пайдалану жолдары;</w:t>
      </w:r>
    </w:p>
    <w:p w14:paraId="41E8CDA2" w14:textId="4996CCB4" w:rsidR="008222D2" w:rsidRDefault="008222D2" w:rsidP="000222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адамзат дамуының индустриалды-цифрлық дәуірі жағдайында stem негізінде білім беру мазмұнын түрлендірудің өзектілігі.</w:t>
      </w:r>
    </w:p>
    <w:p w14:paraId="08D09C52" w14:textId="77777777" w:rsidR="00F00699" w:rsidRPr="0002221F" w:rsidRDefault="00F00699" w:rsidP="00F0069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5D4C7F69" w14:textId="745243C9" w:rsidR="00B71A43" w:rsidRPr="0002221F" w:rsidRDefault="00A745B5" w:rsidP="00741A6D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Білім берудегі инновациялық әдістер мен технологиялар</w:t>
      </w:r>
      <w:r w:rsidR="007172B8" w:rsidRPr="0002221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.</w:t>
      </w:r>
    </w:p>
    <w:p w14:paraId="6C02CA7D" w14:textId="77777777" w:rsidR="00A745B5" w:rsidRPr="0002221F" w:rsidRDefault="00CB6AB2" w:rsidP="00741A6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Талқылауға арналған мәселелер</w:t>
      </w:r>
      <w:r w:rsidR="004C3B27"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: </w:t>
      </w:r>
    </w:p>
    <w:p w14:paraId="1DDE6815" w14:textId="41636494" w:rsidR="00A745B5" w:rsidRPr="0002221F" w:rsidRDefault="00A745B5" w:rsidP="0002221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шығармашылық, құзыреттілік, цифрлық және STEM тәсілдерінің тұжырымдамалық идеяларын тәжірибеде жүзеге асырудағы инновациялық оқыту әдістері мен технологияларының рөлі;</w:t>
      </w:r>
    </w:p>
    <w:p w14:paraId="542F4152" w14:textId="5CDE47B0" w:rsidR="00A745B5" w:rsidRDefault="00A745B5" w:rsidP="0002221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барлық білім алушылар үшін нәтижеге кепілді қол жеткізудің шарты ретінде ОТЖ-да педагогикалық технологияларды пайдалану, білімді өз бетінше меңгеру дағдыларын қалыптастыру және функционалдық сауаттылықты қамтамасыз ету;</w:t>
      </w:r>
    </w:p>
    <w:p w14:paraId="34314595" w14:textId="00EBC0E6" w:rsidR="00F00699" w:rsidRPr="0002221F" w:rsidRDefault="00F00699" w:rsidP="0002221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F00699">
        <w:rPr>
          <w:rFonts w:ascii="Times New Roman" w:hAnsi="Times New Roman" w:cs="Times New Roman"/>
          <w:i/>
          <w:iCs/>
          <w:sz w:val="28"/>
          <w:szCs w:val="28"/>
          <w:lang w:val="kk-KZ"/>
        </w:rPr>
        <w:t>мектеп оқушыларының болашақ мамандығын анықтайтын тиімді және ынталы оқыту жүйесін құру;</w:t>
      </w:r>
    </w:p>
    <w:p w14:paraId="34118687" w14:textId="50A767AB" w:rsidR="00A745B5" w:rsidRDefault="00A745B5" w:rsidP="0002221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оқушылардың оқу жетістіктерін бағалаудың критери</w:t>
      </w:r>
      <w:r w:rsidR="00D9114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алды бағалау </w:t>
      </w: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жүйесін енгізудегі педагогикалық технологиялардың рөлі.</w:t>
      </w:r>
    </w:p>
    <w:p w14:paraId="7D3655C9" w14:textId="77777777" w:rsidR="00F00699" w:rsidRPr="0002221F" w:rsidRDefault="00F00699" w:rsidP="00F0069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2E06F2E9" w14:textId="76CF8A4D" w:rsidR="00B71A43" w:rsidRPr="0002221F" w:rsidRDefault="00A745B5" w:rsidP="00741A6D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Мектеп менеджментін жаңғырту: басқарудан өзін-өзі басқаруға дейін</w:t>
      </w:r>
    </w:p>
    <w:p w14:paraId="0FD905E4" w14:textId="77777777" w:rsidR="00A745B5" w:rsidRPr="0002221F" w:rsidRDefault="00CB6AB2" w:rsidP="00741A6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Талқылауға арналған мәселелер</w:t>
      </w:r>
      <w:r w:rsidR="00DC361E"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: </w:t>
      </w:r>
    </w:p>
    <w:p w14:paraId="553D341A" w14:textId="2B418E62" w:rsidR="00A745B5" w:rsidRPr="0002221F" w:rsidRDefault="00A745B5" w:rsidP="000222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мектеп менеджменті тиімділігін дамытудың тенденциялары мен заманауи әдістері;</w:t>
      </w:r>
    </w:p>
    <w:p w14:paraId="778DC484" w14:textId="07A788D4" w:rsidR="00A745B5" w:rsidRPr="0002221F" w:rsidRDefault="00A745B5" w:rsidP="000222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синергетикалық әдіс тұрғысында мектепішілік бақылауды ұйымдастыру;</w:t>
      </w:r>
    </w:p>
    <w:p w14:paraId="726338CF" w14:textId="11295079" w:rsidR="00A745B5" w:rsidRPr="0002221F" w:rsidRDefault="00A745B5" w:rsidP="000222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i/>
          <w:iCs/>
          <w:sz w:val="28"/>
          <w:szCs w:val="28"/>
          <w:lang w:val="kk-KZ"/>
        </w:rPr>
        <w:t>басқарудан өзін-өзі басқаруға өту.</w:t>
      </w:r>
    </w:p>
    <w:p w14:paraId="5654C98B" w14:textId="77777777" w:rsidR="00A745B5" w:rsidRPr="0002221F" w:rsidRDefault="00A745B5" w:rsidP="00741A6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64F00FA6" w14:textId="01F2CE31" w:rsidR="00A745B5" w:rsidRPr="00571A40" w:rsidRDefault="00A745B5" w:rsidP="00571A4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71A40">
        <w:rPr>
          <w:rFonts w:ascii="Times New Roman" w:hAnsi="Times New Roman" w:cs="Times New Roman"/>
          <w:b/>
          <w:sz w:val="28"/>
          <w:szCs w:val="28"/>
          <w:lang w:val="kk-KZ"/>
        </w:rPr>
        <w:t>Конференцияны өткізу формасы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67764">
        <w:rPr>
          <w:rFonts w:ascii="Times New Roman" w:hAnsi="Times New Roman" w:cs="Times New Roman"/>
          <w:i/>
          <w:sz w:val="28"/>
          <w:szCs w:val="28"/>
          <w:lang w:val="kk-KZ"/>
        </w:rPr>
        <w:t>панельдік пікірталас,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22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Workshop, дөңгелек үстел, </w:t>
      </w:r>
      <w:r w:rsidR="00667764">
        <w:rPr>
          <w:rFonts w:ascii="Times New Roman" w:hAnsi="Times New Roman" w:cs="Times New Roman"/>
          <w:i/>
          <w:sz w:val="28"/>
          <w:szCs w:val="28"/>
          <w:lang w:val="kk-KZ"/>
        </w:rPr>
        <w:t>мастер-класс, п</w:t>
      </w:r>
      <w:r w:rsidRPr="0002221F">
        <w:rPr>
          <w:rFonts w:ascii="Times New Roman" w:hAnsi="Times New Roman" w:cs="Times New Roman"/>
          <w:i/>
          <w:sz w:val="28"/>
          <w:szCs w:val="28"/>
          <w:lang w:val="kk-KZ"/>
        </w:rPr>
        <w:t>остер сессия</w:t>
      </w:r>
      <w:r w:rsidR="005E42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="00667764">
        <w:rPr>
          <w:rFonts w:ascii="Times New Roman" w:hAnsi="Times New Roman" w:cs="Times New Roman"/>
          <w:i/>
          <w:sz w:val="28"/>
          <w:szCs w:val="28"/>
          <w:lang w:val="kk-KZ"/>
        </w:rPr>
        <w:t>Ұлытау облысы мұғалімдері мен  оқушыларының</w:t>
      </w:r>
      <w:r w:rsidR="00667764" w:rsidRPr="00571A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7764" w:rsidRPr="00571A4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жетістіктері </w:t>
      </w:r>
      <w:r w:rsidR="00667764">
        <w:rPr>
          <w:rFonts w:ascii="Times New Roman" w:hAnsi="Times New Roman" w:cs="Times New Roman"/>
          <w:i/>
          <w:sz w:val="28"/>
          <w:szCs w:val="28"/>
          <w:lang w:val="kk-KZ"/>
        </w:rPr>
        <w:t>бойынша</w:t>
      </w:r>
      <w:r w:rsidR="006677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E429B">
        <w:rPr>
          <w:rFonts w:ascii="Times New Roman" w:hAnsi="Times New Roman" w:cs="Times New Roman"/>
          <w:i/>
          <w:sz w:val="28"/>
          <w:szCs w:val="28"/>
          <w:lang w:val="kk-KZ"/>
        </w:rPr>
        <w:t>«Ең үздік</w:t>
      </w:r>
      <w:r w:rsidR="005E429B" w:rsidRPr="005E429B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5E42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номинациясына арналған </w:t>
      </w:r>
      <w:r w:rsidR="00667764">
        <w:rPr>
          <w:rFonts w:ascii="Times New Roman" w:hAnsi="Times New Roman" w:cs="Times New Roman"/>
          <w:i/>
          <w:sz w:val="28"/>
          <w:szCs w:val="28"/>
          <w:lang w:val="kk-KZ"/>
        </w:rPr>
        <w:t>педагогика</w:t>
      </w:r>
      <w:r w:rsidR="00667764">
        <w:rPr>
          <w:rFonts w:ascii="Times New Roman" w:hAnsi="Times New Roman" w:cs="Times New Roman"/>
          <w:i/>
          <w:sz w:val="28"/>
          <w:szCs w:val="28"/>
          <w:lang w:val="kk-KZ"/>
        </w:rPr>
        <w:t>лық ш</w:t>
      </w:r>
      <w:r w:rsidR="00D9114A">
        <w:rPr>
          <w:rFonts w:ascii="Times New Roman" w:hAnsi="Times New Roman" w:cs="Times New Roman"/>
          <w:i/>
          <w:sz w:val="28"/>
          <w:szCs w:val="28"/>
          <w:lang w:val="kk-KZ"/>
        </w:rPr>
        <w:t>ығармашылық</w:t>
      </w:r>
      <w:r w:rsidR="00D9114A" w:rsidRPr="00D9114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9114A">
        <w:rPr>
          <w:rFonts w:ascii="Times New Roman" w:hAnsi="Times New Roman" w:cs="Times New Roman"/>
          <w:i/>
          <w:sz w:val="28"/>
          <w:szCs w:val="28"/>
          <w:lang w:val="kk-KZ"/>
        </w:rPr>
        <w:t>көрмесі</w:t>
      </w:r>
      <w:r w:rsidR="00571A40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bookmarkStart w:id="0" w:name="_GoBack"/>
      <w:bookmarkEnd w:id="0"/>
    </w:p>
    <w:p w14:paraId="41D1697F" w14:textId="77777777" w:rsidR="00A745B5" w:rsidRPr="0002221F" w:rsidRDefault="00A745B5" w:rsidP="00741A6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53CCC20B" w14:textId="21F0FC03" w:rsidR="00CA5883" w:rsidRPr="00D9114A" w:rsidRDefault="00CA5883" w:rsidP="00741A6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Жинақта және мақала мәтіндерін жариялауға өтінімдер</w:t>
      </w:r>
      <w:r w:rsidRPr="000222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 жылдың 30 қаңтарына дейін </w:t>
      </w:r>
      <w:r w:rsidRPr="0002221F">
        <w:rPr>
          <w:rFonts w:ascii="Times New Roman" w:hAnsi="Times New Roman" w:cs="Times New Roman"/>
          <w:bCs/>
          <w:sz w:val="28"/>
          <w:szCs w:val="28"/>
          <w:lang w:val="kk-KZ"/>
        </w:rPr>
        <w:t>(1-қосымша. Өтінім үлгісі</w:t>
      </w:r>
      <w:r w:rsidRPr="00D911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Pr="00D9114A">
        <w:rPr>
          <w:rFonts w:ascii="Times New Roman" w:hAnsi="Times New Roman" w:cs="Times New Roman"/>
          <w:b/>
          <w:sz w:val="28"/>
          <w:szCs w:val="28"/>
          <w:lang w:val="kk-KZ"/>
        </w:rPr>
        <w:t>r.eshimova@uef.kz</w:t>
      </w:r>
      <w:r w:rsidRPr="00D911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электрондық поштасы бойынша («конференция </w:t>
      </w:r>
      <w:r w:rsidRPr="0002221F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Pr="00D9114A">
        <w:rPr>
          <w:rFonts w:ascii="Times New Roman" w:hAnsi="Times New Roman" w:cs="Times New Roman"/>
          <w:bCs/>
          <w:sz w:val="28"/>
          <w:szCs w:val="28"/>
          <w:lang w:val="kk-KZ"/>
        </w:rPr>
        <w:t>» белгісімен) қабылданады.</w:t>
      </w:r>
    </w:p>
    <w:p w14:paraId="68A64DB1" w14:textId="2FA6D835" w:rsidR="00CA5883" w:rsidRPr="00D9114A" w:rsidRDefault="00CA5883" w:rsidP="00741A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14A">
        <w:rPr>
          <w:rFonts w:ascii="Times New Roman" w:hAnsi="Times New Roman" w:cs="Times New Roman"/>
          <w:sz w:val="28"/>
          <w:szCs w:val="28"/>
          <w:lang w:val="kk-KZ"/>
        </w:rPr>
        <w:t>Өтіні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ммен бірге </w:t>
      </w:r>
      <w:r w:rsidRPr="00D9114A">
        <w:rPr>
          <w:rFonts w:ascii="Times New Roman" w:hAnsi="Times New Roman" w:cs="Times New Roman"/>
          <w:sz w:val="28"/>
          <w:szCs w:val="28"/>
          <w:lang w:val="kk-KZ"/>
        </w:rPr>
        <w:t>конференция қорытындысы бойынша материалдар жинағында жарияла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>натын, бекітілген талапқа сай дайындалған</w:t>
      </w:r>
      <w:r w:rsidRPr="00D9114A">
        <w:rPr>
          <w:rFonts w:ascii="Times New Roman" w:hAnsi="Times New Roman" w:cs="Times New Roman"/>
          <w:sz w:val="28"/>
          <w:szCs w:val="28"/>
          <w:lang w:val="kk-KZ"/>
        </w:rPr>
        <w:t xml:space="preserve"> мақала (2-қосымша. Мақалаларды дайындауға қойылатын талаптар) және 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автордың </w:t>
      </w:r>
      <w:r w:rsidRPr="00D9114A">
        <w:rPr>
          <w:rFonts w:ascii="Times New Roman" w:hAnsi="Times New Roman" w:cs="Times New Roman"/>
          <w:sz w:val="28"/>
          <w:szCs w:val="28"/>
          <w:lang w:val="kk-KZ"/>
        </w:rPr>
        <w:t>2 фотосурет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D9114A">
        <w:rPr>
          <w:rFonts w:ascii="Times New Roman" w:hAnsi="Times New Roman" w:cs="Times New Roman"/>
          <w:sz w:val="28"/>
          <w:szCs w:val="28"/>
          <w:lang w:val="kk-KZ"/>
        </w:rPr>
        <w:t xml:space="preserve"> қоса </w:t>
      </w:r>
      <w:r w:rsidR="00256DC2" w:rsidRPr="0002221F">
        <w:rPr>
          <w:rFonts w:ascii="Times New Roman" w:hAnsi="Times New Roman" w:cs="Times New Roman"/>
          <w:sz w:val="28"/>
          <w:szCs w:val="28"/>
          <w:lang w:val="kk-KZ"/>
        </w:rPr>
        <w:t>тіркелуі қажет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C4428B8" w14:textId="7EF4A658" w:rsidR="00021820" w:rsidRPr="0002221F" w:rsidRDefault="00CA5883" w:rsidP="00741A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sz w:val="28"/>
          <w:szCs w:val="28"/>
          <w:lang w:val="kk-KZ"/>
        </w:rPr>
        <w:t>Жарияланым тегін жүзеге асырылады. Бір автордан/қосалқы автордан 1 мақала ғана қабылданады.</w:t>
      </w:r>
    </w:p>
    <w:p w14:paraId="7DDAE2EC" w14:textId="2463FB7F" w:rsidR="0084443B" w:rsidRPr="0002221F" w:rsidRDefault="00CA5883" w:rsidP="00741A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sz w:val="28"/>
          <w:szCs w:val="28"/>
          <w:lang w:val="kk-KZ"/>
        </w:rPr>
        <w:t xml:space="preserve">Конференцияға қабылданған мақалаларға рецензия жазылмайды және қайтарылмайды. Мақала «Антиплагиат» жүйесінде тексерілуі қажет </w:t>
      </w:r>
      <w:r w:rsidR="00021820" w:rsidRPr="0002221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02221F">
        <w:rPr>
          <w:rFonts w:ascii="Times New Roman" w:hAnsi="Times New Roman" w:cs="Times New Roman"/>
          <w:sz w:val="28"/>
          <w:szCs w:val="28"/>
          <w:lang w:val="kk-KZ"/>
        </w:rPr>
        <w:t>түпнұсқалық деңгейі – кемінде 80%, тексеру сертификаты ұсынылған кезде мақалаға қоса тіркеледі</w:t>
      </w:r>
      <w:r w:rsidR="00021820" w:rsidRPr="0002221F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14:paraId="51406DE5" w14:textId="075B73E6" w:rsidR="0084443B" w:rsidRPr="0002221F" w:rsidRDefault="00F06B10" w:rsidP="00741A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221F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комитетінің байланыс мәліметтері</w:t>
      </w:r>
      <w:r w:rsidR="00134B76" w:rsidRPr="0002221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3091" w:rsidRPr="0002221F">
        <w:rPr>
          <w:rFonts w:ascii="Times New Roman" w:hAnsi="Times New Roman" w:cs="Times New Roman"/>
          <w:b/>
          <w:sz w:val="28"/>
          <w:szCs w:val="28"/>
        </w:rPr>
        <w:t>+7</w:t>
      </w:r>
      <w:r w:rsidR="00134B76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4B76" w:rsidRPr="0002221F">
        <w:rPr>
          <w:rFonts w:ascii="Times New Roman" w:hAnsi="Times New Roman" w:cs="Times New Roman"/>
          <w:b/>
          <w:sz w:val="28"/>
          <w:szCs w:val="28"/>
        </w:rPr>
        <w:t>701</w:t>
      </w:r>
      <w:r w:rsidR="00134B76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4B76" w:rsidRPr="0002221F">
        <w:rPr>
          <w:rFonts w:ascii="Times New Roman" w:hAnsi="Times New Roman" w:cs="Times New Roman"/>
          <w:b/>
          <w:sz w:val="28"/>
          <w:szCs w:val="28"/>
        </w:rPr>
        <w:t>580</w:t>
      </w:r>
      <w:r w:rsidR="00134B76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4B76" w:rsidRPr="0002221F">
        <w:rPr>
          <w:rFonts w:ascii="Times New Roman" w:hAnsi="Times New Roman" w:cs="Times New Roman"/>
          <w:b/>
          <w:sz w:val="28"/>
          <w:szCs w:val="28"/>
        </w:rPr>
        <w:t>70</w:t>
      </w:r>
      <w:r w:rsidR="00134B76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4B76" w:rsidRPr="0002221F">
        <w:rPr>
          <w:rFonts w:ascii="Times New Roman" w:hAnsi="Times New Roman" w:cs="Times New Roman"/>
          <w:b/>
          <w:sz w:val="28"/>
          <w:szCs w:val="28"/>
        </w:rPr>
        <w:t>90</w:t>
      </w:r>
      <w:r w:rsidR="00513091" w:rsidRPr="000222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13091" w:rsidRPr="0002221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13091" w:rsidRPr="0002221F">
        <w:rPr>
          <w:rFonts w:ascii="Times New Roman" w:hAnsi="Times New Roman" w:cs="Times New Roman"/>
          <w:b/>
          <w:sz w:val="28"/>
          <w:szCs w:val="28"/>
          <w:lang w:val="kk-KZ"/>
        </w:rPr>
        <w:t>Раиса Советовна</w:t>
      </w:r>
    </w:p>
    <w:p w14:paraId="2FC4D544" w14:textId="77777777" w:rsidR="0084443B" w:rsidRPr="00FB3A2C" w:rsidRDefault="0084443B" w:rsidP="00741A6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76898EE" w14:textId="77777777" w:rsidR="00655A37" w:rsidRPr="00FB3A2C" w:rsidRDefault="00655A37" w:rsidP="00B71A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2BFB9D5" w14:textId="77777777" w:rsidR="00655A37" w:rsidRPr="00FB3A2C" w:rsidRDefault="00655A37" w:rsidP="00B71A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048D760" w14:textId="77777777" w:rsidR="00655A37" w:rsidRPr="00FB3A2C" w:rsidRDefault="00655A37" w:rsidP="00B71A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16DEBD6" w14:textId="77777777" w:rsidR="00655A37" w:rsidRPr="00FB3A2C" w:rsidRDefault="00655A37" w:rsidP="00B71A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AAA50C1" w14:textId="77777777" w:rsidR="00513091" w:rsidRPr="00FB3A2C" w:rsidRDefault="00513091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FB3A2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 w:type="page"/>
      </w:r>
    </w:p>
    <w:p w14:paraId="5EB220A3" w14:textId="02A92687" w:rsidR="007F719C" w:rsidRDefault="007F719C" w:rsidP="00B71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6DC2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Заманауи бі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ім: </w:t>
      </w:r>
      <w:r w:rsidRPr="00A91822">
        <w:rPr>
          <w:rFonts w:ascii="Times New Roman" w:hAnsi="Times New Roman" w:cs="Times New Roman"/>
          <w:b/>
          <w:sz w:val="28"/>
          <w:szCs w:val="28"/>
          <w:lang w:val="kk-KZ"/>
        </w:rPr>
        <w:t>Озық үлгілер.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Инновациялар. Жаңа мүмкіндіктер</w:t>
      </w:r>
      <w:r w:rsidRPr="00256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халықаралық </w:t>
      </w:r>
      <w:r w:rsidRPr="00256DC2">
        <w:rPr>
          <w:rFonts w:ascii="Times New Roman" w:hAnsi="Times New Roman" w:cs="Times New Roman"/>
          <w:b/>
          <w:sz w:val="28"/>
          <w:szCs w:val="28"/>
          <w:lang w:val="kk-KZ"/>
        </w:rPr>
        <w:t>ғылыми</w:t>
      </w:r>
      <w:r w:rsidRPr="00DF5B8E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256DC2">
        <w:rPr>
          <w:rFonts w:ascii="Times New Roman" w:hAnsi="Times New Roman" w:cs="Times New Roman"/>
          <w:b/>
          <w:sz w:val="28"/>
          <w:szCs w:val="28"/>
          <w:lang w:val="kk-KZ"/>
        </w:rPr>
        <w:t>тәжірибелік конференциясы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</w:p>
    <w:p w14:paraId="224FB362" w14:textId="2E37AE5C" w:rsidR="00F06B10" w:rsidRPr="007F719C" w:rsidRDefault="00F06B10" w:rsidP="00B71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719C">
        <w:rPr>
          <w:rFonts w:ascii="Times New Roman" w:hAnsi="Times New Roman" w:cs="Times New Roman"/>
          <w:b/>
          <w:sz w:val="28"/>
          <w:szCs w:val="28"/>
          <w:lang w:val="kk-KZ"/>
        </w:rPr>
        <w:t>мақалалар жинағына</w:t>
      </w:r>
    </w:p>
    <w:p w14:paraId="785989F1" w14:textId="341512D1" w:rsidR="00F06B10" w:rsidRPr="00256DC2" w:rsidRDefault="00F06B10" w:rsidP="00B71A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19C"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p w14:paraId="7356E8D7" w14:textId="4906D22B" w:rsidR="00E82457" w:rsidRPr="00256DC2" w:rsidRDefault="00E82457" w:rsidP="00B7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C2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387426" w:rsidRPr="00256DC2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r.eshimova@uef.kz</w:t>
        </w:r>
      </w:hyperlink>
      <w:r w:rsidR="00387426"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поштасына жіберу қажет</w:t>
      </w:r>
      <w:r w:rsidRPr="00256DC2">
        <w:rPr>
          <w:rFonts w:ascii="Times New Roman" w:hAnsi="Times New Roman" w:cs="Times New Roman"/>
          <w:sz w:val="28"/>
          <w:szCs w:val="28"/>
        </w:rPr>
        <w:t>)</w:t>
      </w:r>
    </w:p>
    <w:p w14:paraId="682F796A" w14:textId="77777777" w:rsidR="00E82457" w:rsidRPr="00256DC2" w:rsidRDefault="00E82457" w:rsidP="00B7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956"/>
        <w:gridCol w:w="1355"/>
        <w:gridCol w:w="1157"/>
        <w:gridCol w:w="962"/>
        <w:gridCol w:w="1134"/>
        <w:gridCol w:w="1012"/>
        <w:gridCol w:w="968"/>
      </w:tblGrid>
      <w:tr w:rsidR="00E82457" w:rsidRPr="00256DC2" w14:paraId="1F5713E7" w14:textId="77777777" w:rsidTr="00513091">
        <w:tc>
          <w:tcPr>
            <w:tcW w:w="543" w:type="dxa"/>
          </w:tcPr>
          <w:p w14:paraId="0051B459" w14:textId="77777777" w:rsidR="00E82457" w:rsidRPr="00256DC2" w:rsidRDefault="00E82457" w:rsidP="00513091">
            <w:pPr>
              <w:jc w:val="center"/>
              <w:rPr>
                <w:rFonts w:ascii="Times New Roman" w:hAnsi="Times New Roman" w:cs="Times New Roman"/>
              </w:rPr>
            </w:pPr>
            <w:r w:rsidRPr="00256DC2">
              <w:rPr>
                <w:rFonts w:ascii="Times New Roman" w:hAnsi="Times New Roman" w:cs="Times New Roman"/>
              </w:rPr>
              <w:t>№</w:t>
            </w:r>
          </w:p>
          <w:p w14:paraId="59806FD4" w14:textId="60440387" w:rsidR="00E82457" w:rsidRPr="00256DC2" w:rsidRDefault="00702150" w:rsidP="0051309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6DC2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692" w:type="dxa"/>
          </w:tcPr>
          <w:p w14:paraId="2F4F0C62" w14:textId="3A14FDED" w:rsidR="00E82457" w:rsidRPr="00256DC2" w:rsidRDefault="00702150" w:rsidP="0051309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6DC2">
              <w:rPr>
                <w:rFonts w:ascii="Times New Roman" w:hAnsi="Times New Roman" w:cs="Times New Roman"/>
                <w:lang w:val="kk-KZ"/>
              </w:rPr>
              <w:t>Автордың аты-жөні</w:t>
            </w:r>
            <w:r w:rsidR="00E82457" w:rsidRPr="00256DC2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256DC2">
              <w:rPr>
                <w:rFonts w:ascii="Times New Roman" w:hAnsi="Times New Roman" w:cs="Times New Roman"/>
                <w:lang w:val="kk-KZ"/>
              </w:rPr>
              <w:t>қосалқы авторлар</w:t>
            </w:r>
            <w:r w:rsidR="00E82457" w:rsidRPr="00256DC2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Pr="00256DC2">
              <w:rPr>
                <w:rFonts w:ascii="Times New Roman" w:hAnsi="Times New Roman" w:cs="Times New Roman"/>
                <w:lang w:val="kk-KZ"/>
              </w:rPr>
              <w:t>толығымен</w:t>
            </w:r>
          </w:p>
        </w:tc>
        <w:tc>
          <w:tcPr>
            <w:tcW w:w="956" w:type="dxa"/>
          </w:tcPr>
          <w:p w14:paraId="069AD0D7" w14:textId="74F15BD9" w:rsidR="00E82457" w:rsidRPr="00256DC2" w:rsidRDefault="00702150" w:rsidP="0051309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6DC2">
              <w:rPr>
                <w:rFonts w:ascii="Times New Roman" w:hAnsi="Times New Roman" w:cs="Times New Roman"/>
                <w:lang w:val="kk-KZ"/>
              </w:rPr>
              <w:t>Қала, жұмыс орны</w:t>
            </w:r>
          </w:p>
        </w:tc>
        <w:tc>
          <w:tcPr>
            <w:tcW w:w="1355" w:type="dxa"/>
          </w:tcPr>
          <w:p w14:paraId="7C4A7549" w14:textId="487836D6" w:rsidR="00E82457" w:rsidRPr="00256DC2" w:rsidRDefault="00702150" w:rsidP="0051309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6DC2">
              <w:rPr>
                <w:rFonts w:ascii="Times New Roman" w:hAnsi="Times New Roman" w:cs="Times New Roman"/>
                <w:lang w:val="kk-KZ"/>
              </w:rPr>
              <w:t>Қызметі</w:t>
            </w:r>
          </w:p>
        </w:tc>
        <w:tc>
          <w:tcPr>
            <w:tcW w:w="1157" w:type="dxa"/>
          </w:tcPr>
          <w:p w14:paraId="4F825FAA" w14:textId="2FCD1666" w:rsidR="00E82457" w:rsidRPr="00256DC2" w:rsidRDefault="00702150" w:rsidP="00513091">
            <w:pPr>
              <w:jc w:val="center"/>
              <w:rPr>
                <w:rFonts w:ascii="Times New Roman" w:hAnsi="Times New Roman" w:cs="Times New Roman"/>
              </w:rPr>
            </w:pPr>
            <w:r w:rsidRPr="00256DC2">
              <w:rPr>
                <w:rFonts w:ascii="Times New Roman" w:hAnsi="Times New Roman" w:cs="Times New Roman"/>
                <w:lang w:val="kk-KZ"/>
              </w:rPr>
              <w:t>Ғылыми дәрежесі</w:t>
            </w:r>
            <w:r w:rsidR="00E82457" w:rsidRPr="00256DC2">
              <w:rPr>
                <w:rFonts w:ascii="Times New Roman" w:hAnsi="Times New Roman" w:cs="Times New Roman"/>
              </w:rPr>
              <w:t xml:space="preserve"> (</w:t>
            </w:r>
            <w:r w:rsidRPr="00256DC2">
              <w:rPr>
                <w:rFonts w:ascii="Times New Roman" w:hAnsi="Times New Roman" w:cs="Times New Roman"/>
                <w:lang w:val="kk-KZ"/>
              </w:rPr>
              <w:t>болған жағдайда</w:t>
            </w:r>
            <w:r w:rsidR="00E82457" w:rsidRPr="00256D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2" w:type="dxa"/>
          </w:tcPr>
          <w:p w14:paraId="579CD732" w14:textId="655A423F" w:rsidR="00E82457" w:rsidRPr="00256DC2" w:rsidRDefault="00E82457" w:rsidP="00513091">
            <w:pPr>
              <w:jc w:val="center"/>
              <w:rPr>
                <w:rFonts w:ascii="Times New Roman" w:hAnsi="Times New Roman" w:cs="Times New Roman"/>
              </w:rPr>
            </w:pPr>
            <w:r w:rsidRPr="00256DC2">
              <w:rPr>
                <w:rFonts w:ascii="Times New Roman" w:hAnsi="Times New Roman" w:cs="Times New Roman"/>
              </w:rPr>
              <w:t>E-mail</w:t>
            </w:r>
          </w:p>
          <w:p w14:paraId="36F87C38" w14:textId="77777777" w:rsidR="00E82457" w:rsidRPr="00256DC2" w:rsidRDefault="00E82457" w:rsidP="005130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C24F20" w14:textId="7285CC48" w:rsidR="00E82457" w:rsidRPr="00256DC2" w:rsidRDefault="00702150" w:rsidP="0051309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6DC2">
              <w:rPr>
                <w:rFonts w:ascii="Times New Roman" w:hAnsi="Times New Roman" w:cs="Times New Roman"/>
                <w:lang w:val="kk-KZ"/>
              </w:rPr>
              <w:t>Байланыс телефоны</w:t>
            </w:r>
          </w:p>
        </w:tc>
        <w:tc>
          <w:tcPr>
            <w:tcW w:w="1012" w:type="dxa"/>
          </w:tcPr>
          <w:p w14:paraId="3A627636" w14:textId="4EF4462B" w:rsidR="00E82457" w:rsidRPr="00256DC2" w:rsidRDefault="00702150" w:rsidP="0051309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6DC2">
              <w:rPr>
                <w:rFonts w:ascii="Times New Roman" w:hAnsi="Times New Roman" w:cs="Times New Roman"/>
                <w:lang w:val="kk-KZ"/>
              </w:rPr>
              <w:t>Мақала тақырыбы</w:t>
            </w:r>
          </w:p>
        </w:tc>
        <w:tc>
          <w:tcPr>
            <w:tcW w:w="968" w:type="dxa"/>
          </w:tcPr>
          <w:p w14:paraId="6E5DCB8F" w14:textId="5BECEA5C" w:rsidR="00E82457" w:rsidRPr="00256DC2" w:rsidRDefault="00E82457" w:rsidP="0051309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6DC2">
              <w:rPr>
                <w:rFonts w:ascii="Times New Roman" w:hAnsi="Times New Roman" w:cs="Times New Roman"/>
              </w:rPr>
              <w:t>Секция</w:t>
            </w:r>
            <w:r w:rsidR="00702150" w:rsidRPr="00256DC2">
              <w:rPr>
                <w:rFonts w:ascii="Times New Roman" w:hAnsi="Times New Roman" w:cs="Times New Roman"/>
                <w:lang w:val="kk-KZ"/>
              </w:rPr>
              <w:t>сы</w:t>
            </w:r>
          </w:p>
        </w:tc>
      </w:tr>
      <w:tr w:rsidR="00E82457" w:rsidRPr="00256DC2" w14:paraId="5B291A15" w14:textId="77777777" w:rsidTr="00513091">
        <w:tc>
          <w:tcPr>
            <w:tcW w:w="543" w:type="dxa"/>
          </w:tcPr>
          <w:p w14:paraId="6AA34E92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  <w:r w:rsidRPr="00256DC2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692" w:type="dxa"/>
          </w:tcPr>
          <w:p w14:paraId="160A2616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1E63D4D0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14:paraId="76E7F997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3C5F0161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23C4B2E4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0FA7B3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14:paraId="0FA153D3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3B19784E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457" w:rsidRPr="00256DC2" w14:paraId="380179A2" w14:textId="77777777" w:rsidTr="00513091">
        <w:tc>
          <w:tcPr>
            <w:tcW w:w="543" w:type="dxa"/>
          </w:tcPr>
          <w:p w14:paraId="52DA77FC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  <w:r w:rsidRPr="00256DC2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692" w:type="dxa"/>
          </w:tcPr>
          <w:p w14:paraId="2239EF04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23933895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14:paraId="61EE7495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13FB6AC6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2F3BDDF6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BEEA67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14:paraId="05334890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1B73794F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2457" w:rsidRPr="00256DC2" w14:paraId="19D87C58" w14:textId="77777777" w:rsidTr="00513091">
        <w:tc>
          <w:tcPr>
            <w:tcW w:w="543" w:type="dxa"/>
          </w:tcPr>
          <w:p w14:paraId="2BA3FC97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  <w:r w:rsidRPr="00256DC2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1692" w:type="dxa"/>
          </w:tcPr>
          <w:p w14:paraId="4D1E044C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1397B07A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14:paraId="3D59FC22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402A6697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35AE7836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4682CB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14:paraId="09144AB0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6A820A78" w14:textId="77777777" w:rsidR="00E82457" w:rsidRPr="00256DC2" w:rsidRDefault="00E82457" w:rsidP="00B71A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26F691" w14:textId="6342C581" w:rsidR="00E82457" w:rsidRPr="00256DC2" w:rsidRDefault="00E82457" w:rsidP="00B71A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6DC2">
        <w:rPr>
          <w:rFonts w:ascii="Times New Roman" w:hAnsi="Times New Roman" w:cs="Times New Roman"/>
          <w:sz w:val="28"/>
          <w:szCs w:val="28"/>
        </w:rPr>
        <w:t xml:space="preserve">* </w:t>
      </w:r>
      <w:r w:rsidR="00387426" w:rsidRPr="00256DC2">
        <w:rPr>
          <w:rFonts w:ascii="Times New Roman" w:hAnsi="Times New Roman" w:cs="Times New Roman"/>
          <w:i/>
          <w:iCs/>
          <w:sz w:val="28"/>
          <w:szCs w:val="28"/>
          <w:lang w:val="kk-KZ"/>
        </w:rPr>
        <w:t>қ</w:t>
      </w:r>
      <w:r w:rsidR="00702150" w:rsidRPr="00256DC2">
        <w:rPr>
          <w:rFonts w:ascii="Times New Roman" w:hAnsi="Times New Roman" w:cs="Times New Roman"/>
          <w:i/>
          <w:iCs/>
          <w:sz w:val="28"/>
          <w:szCs w:val="28"/>
          <w:lang w:val="kk-KZ"/>
        </w:rPr>
        <w:t>осалқы автордың ә</w:t>
      </w:r>
      <w:proofErr w:type="gramStart"/>
      <w:r w:rsidR="00702150" w:rsidRPr="00256DC2">
        <w:rPr>
          <w:rFonts w:ascii="Times New Roman" w:hAnsi="Times New Roman" w:cs="Times New Roman"/>
          <w:i/>
          <w:iCs/>
          <w:sz w:val="28"/>
          <w:szCs w:val="28"/>
          <w:lang w:val="kk-KZ"/>
        </w:rPr>
        <w:t>р</w:t>
      </w:r>
      <w:proofErr w:type="gramEnd"/>
      <w:r w:rsidR="00702150" w:rsidRPr="00256DC2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қайсысы</w:t>
      </w:r>
      <w:r w:rsidR="00387426" w:rsidRPr="00256DC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үшін</w:t>
      </w:r>
      <w:r w:rsidR="00702150" w:rsidRPr="00256DC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толтырылады</w:t>
      </w:r>
    </w:p>
    <w:p w14:paraId="6ECDCDCC" w14:textId="77777777" w:rsidR="00E82457" w:rsidRPr="00256DC2" w:rsidRDefault="00E82457" w:rsidP="00B7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D02FE" w14:textId="77777777" w:rsidR="00E82457" w:rsidRPr="00256DC2" w:rsidRDefault="00E82457" w:rsidP="00B7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8BC17" w14:textId="77777777" w:rsidR="0084443B" w:rsidRPr="00256DC2" w:rsidRDefault="0084443B" w:rsidP="00B71A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6494D3" w14:textId="77777777" w:rsidR="0084443B" w:rsidRPr="00256DC2" w:rsidRDefault="0084443B" w:rsidP="00B71A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AE2DA8" w14:textId="77777777" w:rsidR="0084443B" w:rsidRPr="00256DC2" w:rsidRDefault="0084443B" w:rsidP="00B71A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1A590C" w14:textId="77777777" w:rsidR="0084443B" w:rsidRPr="00256DC2" w:rsidRDefault="0084443B" w:rsidP="00B71A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D72B73" w14:textId="77777777" w:rsidR="0084443B" w:rsidRPr="00256DC2" w:rsidRDefault="0084443B" w:rsidP="00B71A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AAD1FD" w14:textId="77777777" w:rsidR="0084443B" w:rsidRPr="00256DC2" w:rsidRDefault="0084443B" w:rsidP="00B71A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46B074" w14:textId="77777777" w:rsidR="0084443B" w:rsidRPr="00256DC2" w:rsidRDefault="0084443B" w:rsidP="00B71A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EC07F1" w14:textId="77777777" w:rsidR="0084443B" w:rsidRPr="00256DC2" w:rsidRDefault="0084443B" w:rsidP="00B71A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F96C10" w14:textId="77777777" w:rsidR="0084443B" w:rsidRPr="00256DC2" w:rsidRDefault="0084443B" w:rsidP="00B71A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7F00C2" w14:textId="77777777" w:rsidR="00B71A43" w:rsidRPr="00256DC2" w:rsidRDefault="00B71A43">
      <w:pPr>
        <w:rPr>
          <w:rFonts w:ascii="Times New Roman" w:hAnsi="Times New Roman" w:cs="Times New Roman"/>
          <w:b/>
          <w:sz w:val="28"/>
          <w:szCs w:val="28"/>
        </w:rPr>
      </w:pPr>
      <w:r w:rsidRPr="00256DC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F495CE4" w14:textId="3218D249" w:rsidR="00E82457" w:rsidRPr="00256DC2" w:rsidRDefault="00702150" w:rsidP="00B71A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6D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</w:t>
      </w:r>
      <w:r w:rsidRPr="00256DC2"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</w:p>
    <w:p w14:paraId="4C7D8319" w14:textId="77777777" w:rsidR="00E82457" w:rsidRPr="00256DC2" w:rsidRDefault="00E82457" w:rsidP="00B7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B41FC" w14:textId="6970D90E" w:rsidR="00E82457" w:rsidRPr="00256DC2" w:rsidRDefault="00A540E0" w:rsidP="00B71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DC2">
        <w:rPr>
          <w:rFonts w:ascii="Times New Roman" w:hAnsi="Times New Roman" w:cs="Times New Roman"/>
          <w:b/>
          <w:sz w:val="28"/>
          <w:szCs w:val="28"/>
          <w:lang w:val="kk-KZ"/>
        </w:rPr>
        <w:t>МАҚАЛАНЫ РӘСІМДЕУГЕ ҚОЙЫЛАТЫН ТАЛАПТАР</w:t>
      </w:r>
      <w:r w:rsidR="00E82457" w:rsidRPr="00256DC2">
        <w:rPr>
          <w:rFonts w:ascii="Times New Roman" w:hAnsi="Times New Roman" w:cs="Times New Roman"/>
          <w:b/>
          <w:sz w:val="28"/>
          <w:szCs w:val="28"/>
        </w:rPr>
        <w:t>:</w:t>
      </w:r>
    </w:p>
    <w:p w14:paraId="5EBF033D" w14:textId="77777777" w:rsidR="002B62C6" w:rsidRPr="00256DC2" w:rsidRDefault="002B62C6" w:rsidP="00B71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EC18D2" w14:textId="660A3BC9" w:rsidR="00E82457" w:rsidRPr="00256DC2" w:rsidRDefault="00E82457" w:rsidP="0051309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56DC2">
        <w:rPr>
          <w:rFonts w:ascii="Times New Roman" w:hAnsi="Times New Roman" w:cs="Times New Roman"/>
          <w:b/>
          <w:sz w:val="28"/>
          <w:szCs w:val="28"/>
        </w:rPr>
        <w:t>Шрифт</w:t>
      </w:r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үлгісі </w:t>
      </w:r>
      <w:r w:rsidR="00BB5838" w:rsidRPr="00256DC2">
        <w:rPr>
          <w:rFonts w:ascii="Times New Roman" w:hAnsi="Times New Roman" w:cs="Times New Roman"/>
          <w:sz w:val="28"/>
          <w:szCs w:val="28"/>
        </w:rPr>
        <w:t>–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>, кегль – 1</w:t>
      </w:r>
      <w:r w:rsidR="00282C03" w:rsidRPr="00256DC2">
        <w:rPr>
          <w:rFonts w:ascii="Times New Roman" w:hAnsi="Times New Roman" w:cs="Times New Roman"/>
          <w:sz w:val="28"/>
          <w:szCs w:val="28"/>
        </w:rPr>
        <w:t>4</w:t>
      </w:r>
      <w:r w:rsidRPr="00256DC2">
        <w:rPr>
          <w:rFonts w:ascii="Times New Roman" w:hAnsi="Times New Roman" w:cs="Times New Roman"/>
          <w:sz w:val="28"/>
          <w:szCs w:val="28"/>
        </w:rPr>
        <w:t xml:space="preserve">, интервал – 1, абзац – 1,5 см, 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>барлық жолдар жан</w:t>
      </w:r>
      <w:r w:rsidR="00BB5838" w:rsidRPr="00256DC2">
        <w:rPr>
          <w:rFonts w:ascii="Times New Roman" w:hAnsi="Times New Roman" w:cs="Times New Roman"/>
          <w:sz w:val="28"/>
          <w:szCs w:val="28"/>
        </w:rPr>
        <w:t>-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>жағынан</w:t>
      </w:r>
      <w:r w:rsidRPr="00256DC2">
        <w:rPr>
          <w:rFonts w:ascii="Times New Roman" w:hAnsi="Times New Roman" w:cs="Times New Roman"/>
          <w:sz w:val="28"/>
          <w:szCs w:val="28"/>
        </w:rPr>
        <w:t xml:space="preserve"> – 2 см, редактор Word, файл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 типі </w:t>
      </w:r>
      <w:r w:rsidRPr="00256DC2">
        <w:rPr>
          <w:rFonts w:ascii="Times New Roman" w:hAnsi="Times New Roman" w:cs="Times New Roman"/>
          <w:sz w:val="28"/>
          <w:szCs w:val="28"/>
        </w:rPr>
        <w:t>–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6DC2">
        <w:rPr>
          <w:rFonts w:ascii="Times New Roman" w:hAnsi="Times New Roman" w:cs="Times New Roman"/>
          <w:sz w:val="28"/>
          <w:szCs w:val="28"/>
        </w:rPr>
        <w:t xml:space="preserve">Word 97-2003, 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>мәтін форматы</w:t>
      </w:r>
      <w:r w:rsidRPr="00256DC2">
        <w:rPr>
          <w:rFonts w:ascii="Times New Roman" w:hAnsi="Times New Roman" w:cs="Times New Roman"/>
          <w:sz w:val="28"/>
          <w:szCs w:val="28"/>
        </w:rPr>
        <w:t xml:space="preserve"> – 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>ені бойынша</w:t>
      </w:r>
      <w:r w:rsidRPr="00256DC2">
        <w:rPr>
          <w:rFonts w:ascii="Times New Roman" w:hAnsi="Times New Roman" w:cs="Times New Roman"/>
          <w:sz w:val="28"/>
          <w:szCs w:val="28"/>
        </w:rPr>
        <w:t xml:space="preserve">, 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>әдебиеттер тізімі әліпби тәртібімен</w:t>
      </w:r>
      <w:r w:rsidRPr="00256DC2">
        <w:rPr>
          <w:rFonts w:ascii="Times New Roman" w:hAnsi="Times New Roman" w:cs="Times New Roman"/>
          <w:sz w:val="28"/>
          <w:szCs w:val="28"/>
        </w:rPr>
        <w:t xml:space="preserve">, 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>мәтін ішіндегі сілтемелер тік жақшамен,</w:t>
      </w:r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>мақала көлемі</w:t>
      </w:r>
      <w:r w:rsidRPr="00256DC2">
        <w:rPr>
          <w:rFonts w:ascii="Times New Roman" w:hAnsi="Times New Roman" w:cs="Times New Roman"/>
          <w:sz w:val="28"/>
          <w:szCs w:val="28"/>
        </w:rPr>
        <w:t xml:space="preserve"> – 3-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>беттен кем және</w:t>
      </w:r>
      <w:proofErr w:type="gramEnd"/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6DC2">
        <w:rPr>
          <w:rFonts w:ascii="Times New Roman" w:hAnsi="Times New Roman" w:cs="Times New Roman"/>
          <w:sz w:val="28"/>
          <w:szCs w:val="28"/>
        </w:rPr>
        <w:t>7-</w:t>
      </w:r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беттен аспауы </w:t>
      </w:r>
      <w:proofErr w:type="gramStart"/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>тиіс</w:t>
      </w:r>
      <w:proofErr w:type="gramEnd"/>
      <w:r w:rsidR="00BB5838" w:rsidRPr="00256D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BD31FEC" w14:textId="7E391459" w:rsidR="00BB5838" w:rsidRPr="00256DC2" w:rsidRDefault="00BB5838" w:rsidP="0051309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56DC2">
        <w:rPr>
          <w:rFonts w:ascii="Times New Roman" w:hAnsi="Times New Roman" w:cs="Times New Roman"/>
          <w:b/>
          <w:sz w:val="28"/>
          <w:szCs w:val="28"/>
          <w:u w:val="single"/>
        </w:rPr>
        <w:t>Бі</w:t>
      </w:r>
      <w:proofErr w:type="gramStart"/>
      <w:r w:rsidRPr="00256DC2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 w:rsidRPr="00256DC2">
        <w:rPr>
          <w:rFonts w:ascii="Times New Roman" w:hAnsi="Times New Roman" w:cs="Times New Roman"/>
          <w:b/>
          <w:sz w:val="28"/>
          <w:szCs w:val="28"/>
          <w:u w:val="single"/>
        </w:rPr>
        <w:t>інші</w:t>
      </w:r>
      <w:proofErr w:type="spellEnd"/>
      <w:r w:rsidRPr="00256D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абзац:</w:t>
      </w:r>
      <w:r w:rsidRPr="00256D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bCs/>
          <w:sz w:val="28"/>
          <w:szCs w:val="28"/>
        </w:rPr>
        <w:t>ортасына</w:t>
      </w:r>
      <w:proofErr w:type="spellEnd"/>
      <w:r w:rsidRPr="00256D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56DC2">
        <w:rPr>
          <w:rFonts w:ascii="Times New Roman" w:hAnsi="Times New Roman" w:cs="Times New Roman"/>
          <w:bCs/>
          <w:sz w:val="28"/>
          <w:szCs w:val="28"/>
        </w:rPr>
        <w:t>қою</w:t>
      </w:r>
      <w:proofErr w:type="spellEnd"/>
      <w:r w:rsidRPr="00256DC2">
        <w:rPr>
          <w:rFonts w:ascii="Times New Roman" w:hAnsi="Times New Roman" w:cs="Times New Roman"/>
          <w:bCs/>
          <w:sz w:val="28"/>
          <w:szCs w:val="28"/>
        </w:rPr>
        <w:t xml:space="preserve"> шрифт</w:t>
      </w:r>
      <w:r w:rsidR="002A1754" w:rsidRPr="00256DC2">
        <w:rPr>
          <w:rFonts w:ascii="Times New Roman" w:hAnsi="Times New Roman" w:cs="Times New Roman"/>
          <w:bCs/>
          <w:sz w:val="28"/>
          <w:szCs w:val="28"/>
          <w:lang w:val="kk-KZ"/>
        </w:rPr>
        <w:t>імен</w:t>
      </w:r>
      <w:r w:rsidRPr="00256D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bCs/>
          <w:sz w:val="28"/>
          <w:szCs w:val="28"/>
        </w:rPr>
        <w:t>мақаланың</w:t>
      </w:r>
      <w:proofErr w:type="spellEnd"/>
      <w:r w:rsidRPr="00256D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bCs/>
          <w:sz w:val="28"/>
          <w:szCs w:val="28"/>
        </w:rPr>
        <w:t>толық</w:t>
      </w:r>
      <w:proofErr w:type="spellEnd"/>
      <w:r w:rsidRPr="00256D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bCs/>
          <w:sz w:val="28"/>
          <w:szCs w:val="28"/>
        </w:rPr>
        <w:t>атауы</w:t>
      </w:r>
      <w:proofErr w:type="spellEnd"/>
      <w:r w:rsidRPr="00256DC2">
        <w:rPr>
          <w:rFonts w:ascii="Times New Roman" w:hAnsi="Times New Roman" w:cs="Times New Roman"/>
          <w:bCs/>
          <w:sz w:val="28"/>
          <w:szCs w:val="28"/>
        </w:rPr>
        <w:t xml:space="preserve"> бас </w:t>
      </w:r>
      <w:proofErr w:type="spellStart"/>
      <w:r w:rsidRPr="00256DC2">
        <w:rPr>
          <w:rFonts w:ascii="Times New Roman" w:hAnsi="Times New Roman" w:cs="Times New Roman"/>
          <w:bCs/>
          <w:sz w:val="28"/>
          <w:szCs w:val="28"/>
        </w:rPr>
        <w:t>әріптермен</w:t>
      </w:r>
      <w:proofErr w:type="spellEnd"/>
      <w:r w:rsidRPr="00256DC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256DC2">
        <w:rPr>
          <w:rFonts w:ascii="Times New Roman" w:hAnsi="Times New Roman" w:cs="Times New Roman"/>
          <w:bCs/>
          <w:sz w:val="28"/>
          <w:szCs w:val="28"/>
        </w:rPr>
        <w:t>пробелмен</w:t>
      </w:r>
      <w:proofErr w:type="spellEnd"/>
      <w:r w:rsidRPr="00256D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bCs/>
          <w:sz w:val="28"/>
          <w:szCs w:val="28"/>
        </w:rPr>
        <w:t>бөлінген</w:t>
      </w:r>
      <w:proofErr w:type="spellEnd"/>
      <w:r w:rsidRPr="00256DC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256DC2">
        <w:rPr>
          <w:rFonts w:ascii="Times New Roman" w:hAnsi="Times New Roman" w:cs="Times New Roman"/>
          <w:bCs/>
          <w:sz w:val="28"/>
          <w:szCs w:val="28"/>
          <w:lang w:val="kk-KZ"/>
        </w:rPr>
        <w:t>жазылады</w:t>
      </w:r>
      <w:r w:rsidRPr="00256D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B9224C" w14:textId="6ECE870D" w:rsidR="00E82457" w:rsidRPr="00256DC2" w:rsidRDefault="00BB5838" w:rsidP="00513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DC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Екінші</w:t>
      </w:r>
      <w:r w:rsidR="00E82457" w:rsidRPr="00256D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абзац</w:t>
      </w:r>
      <w:r w:rsidR="00E82457" w:rsidRPr="00256DC2">
        <w:rPr>
          <w:rFonts w:ascii="Times New Roman" w:hAnsi="Times New Roman" w:cs="Times New Roman"/>
          <w:b/>
          <w:sz w:val="28"/>
          <w:szCs w:val="28"/>
        </w:rPr>
        <w:t>:</w:t>
      </w:r>
      <w:r w:rsidR="00E82457"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="002A1754" w:rsidRPr="00256DC2">
        <w:rPr>
          <w:rFonts w:ascii="Times New Roman" w:hAnsi="Times New Roman" w:cs="Times New Roman"/>
          <w:sz w:val="28"/>
          <w:szCs w:val="28"/>
          <w:lang w:val="kk-KZ"/>
        </w:rPr>
        <w:t>автордың толық аты</w:t>
      </w:r>
      <w:r w:rsidR="002A1754" w:rsidRPr="00256DC2">
        <w:rPr>
          <w:rFonts w:ascii="Times New Roman" w:hAnsi="Times New Roman" w:cs="Times New Roman"/>
          <w:sz w:val="28"/>
          <w:szCs w:val="28"/>
        </w:rPr>
        <w:t>-</w:t>
      </w:r>
      <w:r w:rsidR="002A1754"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жөні ортаға қою шрифтімен жазылады. </w:t>
      </w:r>
    </w:p>
    <w:p w14:paraId="22659EF1" w14:textId="23FFAD7D" w:rsidR="00E82457" w:rsidRPr="00256DC2" w:rsidRDefault="002A1754" w:rsidP="00513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DC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Үшінші</w:t>
      </w:r>
      <w:r w:rsidR="00E82457" w:rsidRPr="00256D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абзац</w:t>
      </w:r>
      <w:r w:rsidR="00E82457" w:rsidRPr="00256DC2">
        <w:rPr>
          <w:rFonts w:ascii="Times New Roman" w:hAnsi="Times New Roman" w:cs="Times New Roman"/>
          <w:b/>
          <w:sz w:val="28"/>
          <w:szCs w:val="28"/>
        </w:rPr>
        <w:t>:</w:t>
      </w:r>
      <w:r w:rsidR="00E82457"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="0093697C"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ел мен қала (елді мекен) атауы, ұйымның қысқаша атауы </w:t>
      </w:r>
      <w:r w:rsidR="009C0D06" w:rsidRPr="00256DC2">
        <w:rPr>
          <w:rFonts w:ascii="Times New Roman" w:hAnsi="Times New Roman" w:cs="Times New Roman"/>
          <w:sz w:val="28"/>
          <w:szCs w:val="28"/>
          <w:lang w:val="kk-KZ"/>
        </w:rPr>
        <w:t>ортаға көлбеу әріптермен жазылады.</w:t>
      </w:r>
    </w:p>
    <w:p w14:paraId="2F8F5B85" w14:textId="47DFE70C" w:rsidR="00E82457" w:rsidRPr="00256DC2" w:rsidRDefault="009C0D06" w:rsidP="00513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DC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Төртінші</w:t>
      </w:r>
      <w:r w:rsidR="00E82457" w:rsidRPr="00256D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абзац</w:t>
      </w:r>
      <w:r w:rsidR="00E82457" w:rsidRPr="00256DC2">
        <w:rPr>
          <w:rFonts w:ascii="Times New Roman" w:hAnsi="Times New Roman" w:cs="Times New Roman"/>
          <w:b/>
          <w:sz w:val="28"/>
          <w:szCs w:val="28"/>
        </w:rPr>
        <w:t>:</w:t>
      </w:r>
      <w:r w:rsidR="001C72A3"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>аңдатпа</w:t>
      </w:r>
      <w:r w:rsidR="001C72A3" w:rsidRPr="00256DC2">
        <w:rPr>
          <w:rFonts w:ascii="Times New Roman" w:hAnsi="Times New Roman" w:cs="Times New Roman"/>
          <w:sz w:val="28"/>
          <w:szCs w:val="28"/>
        </w:rPr>
        <w:t>.</w:t>
      </w:r>
    </w:p>
    <w:p w14:paraId="29B6BA3C" w14:textId="22AF6183" w:rsidR="00E82457" w:rsidRPr="00256DC2" w:rsidRDefault="009C0D06" w:rsidP="00513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DC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Бесінші</w:t>
      </w:r>
      <w:r w:rsidR="00E82457" w:rsidRPr="00256D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абзац</w:t>
      </w:r>
      <w:r w:rsidR="00E82457" w:rsidRPr="00256DC2">
        <w:rPr>
          <w:rFonts w:ascii="Times New Roman" w:hAnsi="Times New Roman" w:cs="Times New Roman"/>
          <w:b/>
          <w:sz w:val="28"/>
          <w:szCs w:val="28"/>
        </w:rPr>
        <w:t>:</w:t>
      </w:r>
      <w:r w:rsidR="00E82457"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>түйін сөздер</w:t>
      </w:r>
      <w:r w:rsidR="001C72A3" w:rsidRPr="00256DC2">
        <w:rPr>
          <w:rFonts w:ascii="Times New Roman" w:hAnsi="Times New Roman" w:cs="Times New Roman"/>
          <w:sz w:val="28"/>
          <w:szCs w:val="28"/>
        </w:rPr>
        <w:t>.</w:t>
      </w:r>
    </w:p>
    <w:p w14:paraId="62135D1F" w14:textId="03E69AD7" w:rsidR="00E82457" w:rsidRPr="00256DC2" w:rsidRDefault="009C0D06" w:rsidP="0051309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DC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Міндетті элементтер</w:t>
      </w:r>
      <w:r w:rsidR="00E82457" w:rsidRPr="00256DC2">
        <w:rPr>
          <w:rFonts w:ascii="Times New Roman" w:hAnsi="Times New Roman" w:cs="Times New Roman"/>
          <w:b/>
          <w:sz w:val="28"/>
          <w:szCs w:val="28"/>
        </w:rPr>
        <w:t>:</w:t>
      </w:r>
      <w:r w:rsidR="00E82457"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>тақырыбы, авторлар, ұйым, аңдатпа, түйін сөздер.</w:t>
      </w:r>
    </w:p>
    <w:p w14:paraId="35EFFB72" w14:textId="00DD5454" w:rsidR="009C0D06" w:rsidRPr="00256DC2" w:rsidRDefault="009C0D06" w:rsidP="009C0D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стильдегі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фотосуреттер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сызбалар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–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ақ-қара</w:t>
      </w:r>
      <w:proofErr w:type="spellEnd"/>
      <w:r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 тү</w:t>
      </w:r>
      <w:proofErr w:type="gramStart"/>
      <w:r w:rsidRPr="00256DC2"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 w:rsidRPr="00256DC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256DC2">
        <w:rPr>
          <w:rFonts w:ascii="Times New Roman" w:hAnsi="Times New Roman" w:cs="Times New Roman"/>
          <w:sz w:val="28"/>
          <w:szCs w:val="28"/>
        </w:rPr>
        <w:t>).</w:t>
      </w:r>
    </w:p>
    <w:p w14:paraId="528E19E8" w14:textId="33007291" w:rsidR="009C0D06" w:rsidRPr="00256DC2" w:rsidRDefault="009C0D06" w:rsidP="009C0D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Кестелер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мәтіндегі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сандарға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6DC2">
        <w:rPr>
          <w:rFonts w:ascii="Times New Roman" w:hAnsi="Times New Roman" w:cs="Times New Roman"/>
          <w:sz w:val="28"/>
          <w:szCs w:val="28"/>
          <w:lang w:val="kk-KZ"/>
        </w:rPr>
        <w:t>тиіс</w:t>
      </w:r>
      <w:proofErr w:type="gramEnd"/>
      <w:r w:rsidRPr="00256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ондағы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қайталамауы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>қажет</w:t>
      </w:r>
      <w:r w:rsidRPr="00256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нөмі</w:t>
      </w:r>
      <w:proofErr w:type="gramStart"/>
      <w:r w:rsidRPr="00256D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6DC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кестенің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үстінде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орналас</w:t>
      </w:r>
      <w:proofErr w:type="spellEnd"/>
      <w:r w:rsidRPr="00256DC2">
        <w:rPr>
          <w:rFonts w:ascii="Times New Roman" w:hAnsi="Times New Roman" w:cs="Times New Roman"/>
          <w:sz w:val="28"/>
          <w:szCs w:val="28"/>
          <w:lang w:val="kk-KZ"/>
        </w:rPr>
        <w:t>ады</w:t>
      </w:r>
      <w:r w:rsidRPr="00256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Нөмі</w:t>
      </w:r>
      <w:proofErr w:type="gramStart"/>
      <w:r w:rsidRPr="00256DC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56DC2">
        <w:rPr>
          <w:rFonts w:ascii="Times New Roman" w:hAnsi="Times New Roman" w:cs="Times New Roman"/>
          <w:sz w:val="28"/>
          <w:szCs w:val="28"/>
        </w:rPr>
        <w:t xml:space="preserve"> «1-кесте»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>көрсетіледі</w:t>
      </w:r>
      <w:r w:rsidRPr="00256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нөмірінен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>.</w:t>
      </w:r>
    </w:p>
    <w:p w14:paraId="3084BCCA" w14:textId="758C985B" w:rsidR="009C0D06" w:rsidRPr="00256DC2" w:rsidRDefault="009C0D06" w:rsidP="009C0D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Мәтіндегі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кестелерге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сілтемелер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 xml:space="preserve">міндетті түрде қойылуы </w:t>
      </w:r>
      <w:proofErr w:type="gramStart"/>
      <w:r w:rsidRPr="00256DC2">
        <w:rPr>
          <w:rFonts w:ascii="Times New Roman" w:hAnsi="Times New Roman" w:cs="Times New Roman"/>
          <w:sz w:val="28"/>
          <w:szCs w:val="28"/>
          <w:lang w:val="kk-KZ"/>
        </w:rPr>
        <w:t>тиіс</w:t>
      </w:r>
      <w:proofErr w:type="gramEnd"/>
      <w:r w:rsidRPr="00256DC2">
        <w:rPr>
          <w:rFonts w:ascii="Times New Roman" w:hAnsi="Times New Roman" w:cs="Times New Roman"/>
          <w:sz w:val="28"/>
          <w:szCs w:val="28"/>
        </w:rPr>
        <w:t xml:space="preserve">, 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>мәселен</w:t>
      </w:r>
      <w:r w:rsidRPr="00256DC2">
        <w:rPr>
          <w:rFonts w:ascii="Times New Roman" w:hAnsi="Times New Roman" w:cs="Times New Roman"/>
          <w:sz w:val="28"/>
          <w:szCs w:val="28"/>
        </w:rPr>
        <w:t>, (1-кесте).</w:t>
      </w:r>
    </w:p>
    <w:p w14:paraId="6F4B4D3F" w14:textId="4DB07140" w:rsidR="009C0D06" w:rsidRPr="00256DC2" w:rsidRDefault="009C0D06" w:rsidP="009C0D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56DC2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256DC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56DC2">
        <w:rPr>
          <w:rFonts w:ascii="Times New Roman" w:hAnsi="Times New Roman" w:cs="Times New Roman"/>
          <w:sz w:val="28"/>
          <w:szCs w:val="28"/>
        </w:rPr>
        <w:t xml:space="preserve"> с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>урет</w:t>
      </w:r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мәтінде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орналастырылуы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нөмірленген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тақырыпшамен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>тиіс</w:t>
      </w:r>
      <w:r w:rsidRPr="00256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Нысанның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нысанның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>көрсетіледі</w:t>
      </w:r>
      <w:r w:rsidRPr="00256D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Нөмір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«1-сурет» </w:t>
      </w:r>
      <w:proofErr w:type="spellStart"/>
      <w:r w:rsidRPr="00256DC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256DC2">
        <w:rPr>
          <w:rFonts w:ascii="Times New Roman" w:hAnsi="Times New Roman" w:cs="Times New Roman"/>
          <w:sz w:val="28"/>
          <w:szCs w:val="28"/>
        </w:rPr>
        <w:t xml:space="preserve"> </w:t>
      </w:r>
      <w:r w:rsidRPr="00256DC2">
        <w:rPr>
          <w:rFonts w:ascii="Times New Roman" w:hAnsi="Times New Roman" w:cs="Times New Roman"/>
          <w:sz w:val="28"/>
          <w:szCs w:val="28"/>
          <w:lang w:val="kk-KZ"/>
        </w:rPr>
        <w:t>белгіленеді.</w:t>
      </w:r>
    </w:p>
    <w:p w14:paraId="36DF6F1C" w14:textId="0F00BCEF" w:rsidR="009C0D06" w:rsidRPr="00256DC2" w:rsidRDefault="009C0D06" w:rsidP="009C0D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6DC2">
        <w:rPr>
          <w:rFonts w:ascii="Times New Roman" w:hAnsi="Times New Roman" w:cs="Times New Roman"/>
          <w:sz w:val="28"/>
          <w:szCs w:val="28"/>
          <w:lang w:val="kk-KZ"/>
        </w:rPr>
        <w:t>Мәтіндегі суреттерге сілтемелер көрсетілуі қажет, мәселен, (1-сурет).</w:t>
      </w:r>
    </w:p>
    <w:p w14:paraId="3DF2124F" w14:textId="0713EF8E" w:rsidR="009C0D06" w:rsidRPr="00256DC2" w:rsidRDefault="009C0D06" w:rsidP="009C0D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6DC2">
        <w:rPr>
          <w:rFonts w:ascii="Times New Roman" w:hAnsi="Times New Roman" w:cs="Times New Roman"/>
          <w:sz w:val="28"/>
          <w:szCs w:val="28"/>
          <w:lang w:val="kk-KZ"/>
        </w:rPr>
        <w:t>Кестелер мен суреттер мәтінде орналастырылумен қатар, jpg немесе jpeg форматындағы бөлек графикалық файлдар ретінде қосымша ұсынылуы тиіс.</w:t>
      </w:r>
    </w:p>
    <w:p w14:paraId="62A8336D" w14:textId="77777777" w:rsidR="009C0D06" w:rsidRPr="00256DC2" w:rsidRDefault="009C0D06" w:rsidP="00513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FCCF88" w14:textId="77777777" w:rsidR="00C11A60" w:rsidRPr="00256DC2" w:rsidRDefault="00C11A60" w:rsidP="0051309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B26F73" w14:textId="77777777" w:rsidR="002A6E08" w:rsidRPr="00256DC2" w:rsidRDefault="002A6E08" w:rsidP="0051309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6A367D" w14:textId="77777777" w:rsidR="002A6E08" w:rsidRPr="00256DC2" w:rsidRDefault="002A6E08" w:rsidP="0051309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B93D96" w14:textId="77777777" w:rsidR="002A6E08" w:rsidRPr="00256DC2" w:rsidRDefault="002A6E08" w:rsidP="0051309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7CA98A" w14:textId="77777777" w:rsidR="002A6E08" w:rsidRPr="00256DC2" w:rsidRDefault="002A6E08" w:rsidP="0051309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80EB53" w14:textId="77777777" w:rsidR="002A6E08" w:rsidRPr="00256DC2" w:rsidRDefault="002A6E08" w:rsidP="0051309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D0A0F9" w14:textId="77777777" w:rsidR="002A6E08" w:rsidRPr="00256DC2" w:rsidRDefault="002A6E08" w:rsidP="0051309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16B1DC" w14:textId="77777777" w:rsidR="00B71A43" w:rsidRPr="00256DC2" w:rsidRDefault="00B71A43" w:rsidP="00513091">
      <w:pPr>
        <w:ind w:firstLine="85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256D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br w:type="page"/>
      </w:r>
    </w:p>
    <w:p w14:paraId="49BC57C8" w14:textId="3B4AF3D0" w:rsidR="002A6E08" w:rsidRPr="00256DC2" w:rsidRDefault="00702150" w:rsidP="00B71A43">
      <w:pPr>
        <w:pStyle w:val="a4"/>
        <w:spacing w:before="0" w:beforeAutospacing="0" w:after="0" w:afterAutospacing="0"/>
        <w:jc w:val="right"/>
        <w:rPr>
          <w:b/>
          <w:bCs/>
          <w:color w:val="000000" w:themeColor="text1"/>
          <w:sz w:val="28"/>
          <w:szCs w:val="28"/>
          <w:lang w:val="kk-KZ"/>
        </w:rPr>
      </w:pPr>
      <w:r w:rsidRPr="00256DC2">
        <w:rPr>
          <w:b/>
          <w:bCs/>
          <w:color w:val="000000" w:themeColor="text1"/>
          <w:sz w:val="28"/>
          <w:szCs w:val="28"/>
          <w:lang w:val="kk-KZ"/>
        </w:rPr>
        <w:lastRenderedPageBreak/>
        <w:t>МАҚАЛАНЫ РӘСІМДЕУ ҮЛГІСІ</w:t>
      </w:r>
    </w:p>
    <w:p w14:paraId="59808000" w14:textId="77777777" w:rsidR="002A6E08" w:rsidRPr="00256DC2" w:rsidRDefault="002A6E08" w:rsidP="00B71A4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14:paraId="31BB72DE" w14:textId="77777777" w:rsidR="002A6E08" w:rsidRPr="00256DC2" w:rsidRDefault="002A6E08" w:rsidP="00B71A43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kk-KZ"/>
        </w:rPr>
      </w:pPr>
    </w:p>
    <w:p w14:paraId="7F327394" w14:textId="619F8A1F" w:rsidR="002A6E08" w:rsidRPr="00256DC2" w:rsidRDefault="006021C1" w:rsidP="00B71A43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kk-KZ"/>
        </w:rPr>
      </w:pPr>
      <w:r w:rsidRPr="00256DC2">
        <w:rPr>
          <w:b/>
          <w:bCs/>
          <w:color w:val="000000" w:themeColor="text1"/>
          <w:sz w:val="28"/>
          <w:szCs w:val="28"/>
          <w:lang w:val="kk-KZ"/>
        </w:rPr>
        <w:t>МЕКТЕПТІҢ ДАМУЫН БАСҚАРУДАҒЫ СТРАТЕГИЯЛЫҚ ЖОСПАРЛАУ</w:t>
      </w:r>
    </w:p>
    <w:p w14:paraId="4D88F92A" w14:textId="136FDF05" w:rsidR="002A6E08" w:rsidRPr="00256DC2" w:rsidRDefault="008B1C23" w:rsidP="00B71A43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kk-KZ"/>
        </w:rPr>
      </w:pPr>
      <w:r w:rsidRPr="00256DC2">
        <w:rPr>
          <w:b/>
          <w:bCs/>
          <w:color w:val="000000" w:themeColor="text1"/>
          <w:sz w:val="28"/>
          <w:szCs w:val="28"/>
          <w:lang w:val="kk-KZ"/>
        </w:rPr>
        <w:t>К.С. </w:t>
      </w:r>
      <w:r w:rsidR="002A6E08" w:rsidRPr="00256DC2">
        <w:rPr>
          <w:b/>
          <w:bCs/>
          <w:color w:val="000000" w:themeColor="text1"/>
          <w:sz w:val="28"/>
          <w:szCs w:val="28"/>
          <w:lang w:val="kk-KZ"/>
        </w:rPr>
        <w:t>С</w:t>
      </w:r>
      <w:r w:rsidRPr="00256DC2">
        <w:rPr>
          <w:b/>
          <w:bCs/>
          <w:color w:val="000000" w:themeColor="text1"/>
          <w:sz w:val="28"/>
          <w:szCs w:val="28"/>
          <w:lang w:val="kk-KZ"/>
        </w:rPr>
        <w:t>ү</w:t>
      </w:r>
      <w:r w:rsidR="002A6E08" w:rsidRPr="00256DC2">
        <w:rPr>
          <w:b/>
          <w:bCs/>
          <w:color w:val="000000" w:themeColor="text1"/>
          <w:sz w:val="28"/>
          <w:szCs w:val="28"/>
          <w:lang w:val="kk-KZ"/>
        </w:rPr>
        <w:t>лейменова</w:t>
      </w:r>
    </w:p>
    <w:p w14:paraId="1ACB989A" w14:textId="20C5A1C3" w:rsidR="002A6E08" w:rsidRPr="00256DC2" w:rsidRDefault="008B1C23" w:rsidP="00B71A43">
      <w:pPr>
        <w:pStyle w:val="a4"/>
        <w:spacing w:before="0" w:beforeAutospacing="0" w:after="0" w:afterAutospacing="0"/>
        <w:jc w:val="center"/>
        <w:rPr>
          <w:i/>
          <w:iCs/>
          <w:color w:val="000000" w:themeColor="text1"/>
          <w:sz w:val="28"/>
          <w:szCs w:val="28"/>
          <w:lang w:val="kk-KZ"/>
        </w:rPr>
      </w:pPr>
      <w:r w:rsidRPr="00256DC2">
        <w:rPr>
          <w:i/>
          <w:iCs/>
          <w:color w:val="000000" w:themeColor="text1"/>
          <w:sz w:val="28"/>
          <w:szCs w:val="28"/>
          <w:lang w:val="kk-KZ"/>
        </w:rPr>
        <w:t>Қ</w:t>
      </w:r>
      <w:r w:rsidR="002A6E08" w:rsidRPr="00256DC2">
        <w:rPr>
          <w:i/>
          <w:iCs/>
          <w:color w:val="000000" w:themeColor="text1"/>
          <w:sz w:val="28"/>
          <w:szCs w:val="28"/>
          <w:lang w:val="kk-KZ"/>
        </w:rPr>
        <w:t>аза</w:t>
      </w:r>
      <w:r w:rsidRPr="00256DC2">
        <w:rPr>
          <w:i/>
          <w:iCs/>
          <w:color w:val="000000" w:themeColor="text1"/>
          <w:sz w:val="28"/>
          <w:szCs w:val="28"/>
          <w:lang w:val="kk-KZ"/>
        </w:rPr>
        <w:t>қ</w:t>
      </w:r>
      <w:r w:rsidR="002A6E08" w:rsidRPr="00256DC2">
        <w:rPr>
          <w:i/>
          <w:iCs/>
          <w:color w:val="000000" w:themeColor="text1"/>
          <w:sz w:val="28"/>
          <w:szCs w:val="28"/>
          <w:lang w:val="kk-KZ"/>
        </w:rPr>
        <w:t>стан. Жез</w:t>
      </w:r>
      <w:r w:rsidRPr="00256DC2">
        <w:rPr>
          <w:i/>
          <w:iCs/>
          <w:color w:val="000000" w:themeColor="text1"/>
          <w:sz w:val="28"/>
          <w:szCs w:val="28"/>
          <w:lang w:val="kk-KZ"/>
        </w:rPr>
        <w:t>қ</w:t>
      </w:r>
      <w:r w:rsidR="002A6E08" w:rsidRPr="00256DC2">
        <w:rPr>
          <w:i/>
          <w:iCs/>
          <w:color w:val="000000" w:themeColor="text1"/>
          <w:sz w:val="28"/>
          <w:szCs w:val="28"/>
          <w:lang w:val="kk-KZ"/>
        </w:rPr>
        <w:t>аз</w:t>
      </w:r>
      <w:r w:rsidRPr="00256DC2">
        <w:rPr>
          <w:i/>
          <w:iCs/>
          <w:color w:val="000000" w:themeColor="text1"/>
          <w:sz w:val="28"/>
          <w:szCs w:val="28"/>
          <w:lang w:val="kk-KZ"/>
        </w:rPr>
        <w:t>ғ</w:t>
      </w:r>
      <w:r w:rsidR="002A6E08" w:rsidRPr="00256DC2">
        <w:rPr>
          <w:i/>
          <w:iCs/>
          <w:color w:val="000000" w:themeColor="text1"/>
          <w:sz w:val="28"/>
          <w:szCs w:val="28"/>
          <w:lang w:val="kk-KZ"/>
        </w:rPr>
        <w:t>ан</w:t>
      </w:r>
      <w:r w:rsidRPr="00256DC2">
        <w:rPr>
          <w:i/>
          <w:iCs/>
          <w:color w:val="000000" w:themeColor="text1"/>
          <w:sz w:val="28"/>
          <w:szCs w:val="28"/>
          <w:lang w:val="kk-KZ"/>
        </w:rPr>
        <w:t xml:space="preserve"> қ</w:t>
      </w:r>
      <w:r w:rsidR="002A6E08" w:rsidRPr="00256DC2">
        <w:rPr>
          <w:i/>
          <w:iCs/>
          <w:color w:val="000000" w:themeColor="text1"/>
          <w:sz w:val="28"/>
          <w:szCs w:val="28"/>
          <w:lang w:val="kk-KZ"/>
        </w:rPr>
        <w:t>.</w:t>
      </w:r>
      <w:r w:rsidRPr="00256DC2">
        <w:rPr>
          <w:i/>
          <w:iCs/>
          <w:color w:val="000000" w:themeColor="text1"/>
          <w:sz w:val="28"/>
          <w:szCs w:val="28"/>
          <w:lang w:val="kk-KZ"/>
        </w:rPr>
        <w:t>,</w:t>
      </w:r>
      <w:r w:rsidR="002A6E08" w:rsidRPr="00256DC2">
        <w:rPr>
          <w:i/>
          <w:iCs/>
          <w:color w:val="000000" w:themeColor="text1"/>
          <w:sz w:val="28"/>
          <w:szCs w:val="28"/>
          <w:lang w:val="kk-KZ"/>
        </w:rPr>
        <w:t xml:space="preserve"> №75</w:t>
      </w:r>
      <w:r w:rsidRPr="00256DC2">
        <w:rPr>
          <w:i/>
          <w:iCs/>
          <w:color w:val="000000" w:themeColor="text1"/>
          <w:sz w:val="28"/>
          <w:szCs w:val="28"/>
          <w:lang w:val="kk-KZ"/>
        </w:rPr>
        <w:t xml:space="preserve"> мектеп-лицей</w:t>
      </w:r>
    </w:p>
    <w:p w14:paraId="0FAA0558" w14:textId="77777777" w:rsidR="002A6E08" w:rsidRPr="00256DC2" w:rsidRDefault="002A6E08" w:rsidP="00B71A4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kk-KZ"/>
        </w:rPr>
      </w:pPr>
    </w:p>
    <w:p w14:paraId="089BB9B1" w14:textId="5D005DEA" w:rsidR="002A6E08" w:rsidRPr="00D9114A" w:rsidRDefault="008B1C23" w:rsidP="00513091">
      <w:pPr>
        <w:pStyle w:val="a4"/>
        <w:spacing w:before="0" w:beforeAutospacing="0" w:after="0" w:afterAutospacing="0"/>
        <w:ind w:firstLine="851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256DC2">
        <w:rPr>
          <w:color w:val="000000" w:themeColor="text1"/>
          <w:sz w:val="28"/>
          <w:szCs w:val="28"/>
          <w:shd w:val="clear" w:color="auto" w:fill="FFFFFF"/>
          <w:lang w:val="kk-KZ"/>
        </w:rPr>
        <w:t>Аңдатпа</w:t>
      </w:r>
      <w:r w:rsidR="002B62C6" w:rsidRPr="00D9114A">
        <w:rPr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="002A6E08" w:rsidRPr="00D9114A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256DC2">
        <w:rPr>
          <w:color w:val="000000" w:themeColor="text1"/>
          <w:sz w:val="28"/>
          <w:szCs w:val="28"/>
          <w:shd w:val="clear" w:color="auto" w:fill="FFFFFF"/>
          <w:lang w:val="kk-KZ"/>
        </w:rPr>
        <w:t>Мақалада ......қарастырылады</w:t>
      </w:r>
      <w:r w:rsidR="002A6E08" w:rsidRPr="00D9114A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(3-5 </w:t>
      </w:r>
      <w:r w:rsidRPr="00256DC2">
        <w:rPr>
          <w:color w:val="000000" w:themeColor="text1"/>
          <w:sz w:val="28"/>
          <w:szCs w:val="28"/>
          <w:shd w:val="clear" w:color="auto" w:fill="FFFFFF"/>
          <w:lang w:val="kk-KZ"/>
        </w:rPr>
        <w:t>сөйлем</w:t>
      </w:r>
      <w:r w:rsidR="002A6E08" w:rsidRPr="00D9114A">
        <w:rPr>
          <w:color w:val="000000" w:themeColor="text1"/>
          <w:sz w:val="28"/>
          <w:szCs w:val="28"/>
          <w:shd w:val="clear" w:color="auto" w:fill="FFFFFF"/>
          <w:lang w:val="kk-KZ"/>
        </w:rPr>
        <w:t>)</w:t>
      </w:r>
    </w:p>
    <w:p w14:paraId="592F8208" w14:textId="0B6D8C27" w:rsidR="002A6E08" w:rsidRPr="00256DC2" w:rsidRDefault="008B1C23" w:rsidP="00513091">
      <w:pPr>
        <w:pStyle w:val="a4"/>
        <w:spacing w:before="0" w:beforeAutospacing="0" w:after="0" w:afterAutospacing="0"/>
        <w:ind w:firstLine="851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>Түйін сөздер</w:t>
      </w:r>
      <w:r w:rsidR="002B62C6" w:rsidRPr="00D9114A">
        <w:rPr>
          <w:color w:val="000000" w:themeColor="text1"/>
          <w:sz w:val="28"/>
          <w:szCs w:val="28"/>
          <w:lang w:val="kk-KZ"/>
        </w:rPr>
        <w:t>:</w:t>
      </w:r>
      <w:r w:rsidR="002A6E08" w:rsidRPr="00D9114A">
        <w:rPr>
          <w:color w:val="000000" w:themeColor="text1"/>
          <w:sz w:val="28"/>
          <w:szCs w:val="28"/>
          <w:lang w:val="kk-KZ"/>
        </w:rPr>
        <w:t xml:space="preserve"> .... </w:t>
      </w:r>
      <w:r w:rsidR="002A6E08" w:rsidRPr="00256DC2">
        <w:rPr>
          <w:color w:val="000000" w:themeColor="text1"/>
          <w:sz w:val="28"/>
          <w:szCs w:val="28"/>
        </w:rPr>
        <w:t xml:space="preserve">(5-7 </w:t>
      </w:r>
      <w:r w:rsidRPr="00256DC2">
        <w:rPr>
          <w:color w:val="000000" w:themeColor="text1"/>
          <w:sz w:val="28"/>
          <w:szCs w:val="28"/>
          <w:lang w:val="kk-KZ"/>
        </w:rPr>
        <w:t>сөз немесе сөз тіркестері</w:t>
      </w:r>
      <w:r w:rsidR="002A6E08" w:rsidRPr="00256DC2">
        <w:rPr>
          <w:color w:val="000000" w:themeColor="text1"/>
          <w:sz w:val="28"/>
          <w:szCs w:val="28"/>
        </w:rPr>
        <w:t>)</w:t>
      </w:r>
    </w:p>
    <w:p w14:paraId="0E9C58BB" w14:textId="77777777" w:rsidR="002A6E08" w:rsidRPr="00256DC2" w:rsidRDefault="002A6E08" w:rsidP="00B71A4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F04C006" w14:textId="611C2EDF" w:rsidR="002A6E08" w:rsidRPr="00256DC2" w:rsidRDefault="008B1C23" w:rsidP="00B71A43">
      <w:pPr>
        <w:pStyle w:val="a4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256DC2">
        <w:rPr>
          <w:b/>
          <w:bCs/>
          <w:color w:val="000000" w:themeColor="text1"/>
          <w:sz w:val="28"/>
          <w:szCs w:val="28"/>
          <w:lang w:val="kk-KZ"/>
        </w:rPr>
        <w:t>Әдебиеттер</w:t>
      </w:r>
    </w:p>
    <w:p w14:paraId="1447619A" w14:textId="77777777" w:rsidR="002A6E08" w:rsidRPr="00256DC2" w:rsidRDefault="002A6E08" w:rsidP="00B71A43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</w:rPr>
        <w:t xml:space="preserve">..... </w:t>
      </w:r>
    </w:p>
    <w:p w14:paraId="117805FF" w14:textId="77777777" w:rsidR="002A6E08" w:rsidRPr="00256DC2" w:rsidRDefault="002A6E08" w:rsidP="00B71A43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</w:rPr>
        <w:t xml:space="preserve">..... </w:t>
      </w:r>
    </w:p>
    <w:p w14:paraId="448AD231" w14:textId="0FD9C197" w:rsidR="002A6E08" w:rsidRPr="00256DC2" w:rsidRDefault="002A6E08" w:rsidP="00B71A4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256DC2">
        <w:rPr>
          <w:color w:val="000000" w:themeColor="text1"/>
          <w:sz w:val="28"/>
          <w:szCs w:val="28"/>
        </w:rPr>
        <w:t>.....</w:t>
      </w:r>
      <w:r w:rsidR="006021C1" w:rsidRPr="00256DC2">
        <w:rPr>
          <w:color w:val="000000" w:themeColor="text1"/>
          <w:sz w:val="28"/>
          <w:szCs w:val="28"/>
          <w:lang w:val="kk-KZ"/>
        </w:rPr>
        <w:t xml:space="preserve">   </w:t>
      </w:r>
      <w:r w:rsidRPr="00256DC2">
        <w:rPr>
          <w:color w:val="000000" w:themeColor="text1"/>
          <w:sz w:val="28"/>
          <w:szCs w:val="28"/>
        </w:rPr>
        <w:t xml:space="preserve">7 </w:t>
      </w:r>
      <w:r w:rsidR="0080047F" w:rsidRPr="00256DC2">
        <w:rPr>
          <w:color w:val="000000" w:themeColor="text1"/>
          <w:sz w:val="28"/>
          <w:szCs w:val="28"/>
          <w:lang w:val="kk-KZ"/>
        </w:rPr>
        <w:t>дереккөзге дейін</w:t>
      </w:r>
    </w:p>
    <w:p w14:paraId="1CAE7161" w14:textId="77777777" w:rsidR="002A6E08" w:rsidRPr="00256DC2" w:rsidRDefault="002A6E08" w:rsidP="00B71A4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6B4045F7" w14:textId="77777777" w:rsidR="002A6E08" w:rsidRPr="00256DC2" w:rsidRDefault="002A6E08" w:rsidP="00B71A43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1BC9099F" w14:textId="3353B86E" w:rsidR="002A6E08" w:rsidRPr="00256DC2" w:rsidRDefault="0080047F" w:rsidP="00B71A43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>ӘДЕБИЕТТЕР ТІЗІМІН РӘСІМДЕУГЕ ҚОЙЫЛАТЫН ТАЛАПТАР</w:t>
      </w:r>
    </w:p>
    <w:p w14:paraId="0A82DA07" w14:textId="77777777" w:rsidR="002A6E08" w:rsidRPr="00256DC2" w:rsidRDefault="002A6E08" w:rsidP="00B71A4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8F2FA09" w14:textId="29E5AC70" w:rsidR="002A6E08" w:rsidRPr="00256DC2" w:rsidRDefault="0080047F" w:rsidP="00B71A43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>ҮЛГІ</w:t>
      </w:r>
      <w:r w:rsidR="002A6E08" w:rsidRPr="00256DC2">
        <w:rPr>
          <w:color w:val="000000" w:themeColor="text1"/>
          <w:sz w:val="28"/>
          <w:szCs w:val="28"/>
        </w:rPr>
        <w:t xml:space="preserve">: </w:t>
      </w:r>
    </w:p>
    <w:p w14:paraId="7C6F0DA6" w14:textId="77777777" w:rsidR="002B62C6" w:rsidRPr="00256DC2" w:rsidRDefault="002B62C6" w:rsidP="00B71A43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B6B861A" w14:textId="10BE1EBB" w:rsidR="002A6E08" w:rsidRPr="00256DC2" w:rsidRDefault="0080047F" w:rsidP="00CF379F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>Бір автор кітабы</w:t>
      </w:r>
      <w:r w:rsidR="002A6E08" w:rsidRPr="00256DC2">
        <w:rPr>
          <w:color w:val="000000" w:themeColor="text1"/>
          <w:sz w:val="28"/>
          <w:szCs w:val="28"/>
        </w:rPr>
        <w:t xml:space="preserve">: </w:t>
      </w:r>
      <w:proofErr w:type="spellStart"/>
      <w:r w:rsidR="002A6E08" w:rsidRPr="00256DC2">
        <w:rPr>
          <w:color w:val="000000" w:themeColor="text1"/>
          <w:sz w:val="28"/>
          <w:szCs w:val="28"/>
        </w:rPr>
        <w:t>Таубаева</w:t>
      </w:r>
      <w:proofErr w:type="spellEnd"/>
      <w:r w:rsidR="002A6E08" w:rsidRPr="00256DC2">
        <w:rPr>
          <w:color w:val="000000" w:themeColor="text1"/>
          <w:sz w:val="28"/>
          <w:szCs w:val="28"/>
        </w:rPr>
        <w:t xml:space="preserve"> Ш.Т. Исследовательская культура учителя: методология, теория и практика формирования: Монография. – Алматы: </w:t>
      </w:r>
      <w:proofErr w:type="spellStart"/>
      <w:r w:rsidR="002A6E08" w:rsidRPr="00256DC2">
        <w:rPr>
          <w:color w:val="000000" w:themeColor="text1"/>
          <w:sz w:val="28"/>
          <w:szCs w:val="28"/>
        </w:rPr>
        <w:t>Алем</w:t>
      </w:r>
      <w:proofErr w:type="spellEnd"/>
      <w:r w:rsidR="002A6E08" w:rsidRPr="00256DC2">
        <w:rPr>
          <w:color w:val="000000" w:themeColor="text1"/>
          <w:sz w:val="28"/>
          <w:szCs w:val="28"/>
        </w:rPr>
        <w:t xml:space="preserve">, 2000. - 381 с. </w:t>
      </w:r>
    </w:p>
    <w:p w14:paraId="77046364" w14:textId="151CC2E9" w:rsidR="002A6E08" w:rsidRPr="00256DC2" w:rsidRDefault="0080047F" w:rsidP="00CF379F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>Екі автор кітабы</w:t>
      </w:r>
      <w:r w:rsidR="002A6E08" w:rsidRPr="00256DC2">
        <w:rPr>
          <w:color w:val="000000" w:themeColor="text1"/>
          <w:sz w:val="28"/>
          <w:szCs w:val="28"/>
        </w:rPr>
        <w:t>: Нехаев, Г. А. Металлические конструкции в примерах и задачах: учеб</w:t>
      </w:r>
      <w:proofErr w:type="gramStart"/>
      <w:r w:rsidR="002A6E08" w:rsidRPr="00256DC2">
        <w:rPr>
          <w:color w:val="000000" w:themeColor="text1"/>
          <w:sz w:val="28"/>
          <w:szCs w:val="28"/>
        </w:rPr>
        <w:t>.</w:t>
      </w:r>
      <w:proofErr w:type="gramEnd"/>
      <w:r w:rsidR="002A6E08" w:rsidRPr="00256DC2">
        <w:rPr>
          <w:color w:val="000000" w:themeColor="text1"/>
          <w:sz w:val="28"/>
          <w:szCs w:val="28"/>
        </w:rPr>
        <w:t xml:space="preserve"> </w:t>
      </w:r>
      <w:proofErr w:type="gramStart"/>
      <w:r w:rsidR="002A6E08" w:rsidRPr="00256DC2">
        <w:rPr>
          <w:color w:val="000000" w:themeColor="text1"/>
          <w:sz w:val="28"/>
          <w:szCs w:val="28"/>
        </w:rPr>
        <w:t>п</w:t>
      </w:r>
      <w:proofErr w:type="gramEnd"/>
      <w:r w:rsidR="002A6E08" w:rsidRPr="00256DC2">
        <w:rPr>
          <w:color w:val="000000" w:themeColor="text1"/>
          <w:sz w:val="28"/>
          <w:szCs w:val="28"/>
        </w:rPr>
        <w:t xml:space="preserve">особие / Г. А. Нехаев, И. А. Захарова.— М.: Изд-во Ассоциации строительных вузов, 2010.— 144 с. </w:t>
      </w:r>
    </w:p>
    <w:p w14:paraId="7E65EC42" w14:textId="4A2C61F6" w:rsidR="002A6E08" w:rsidRPr="00256DC2" w:rsidRDefault="0080047F" w:rsidP="00CF379F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>Бірнеше автор тарапынан жазылған кітап</w:t>
      </w:r>
      <w:r w:rsidR="002A6E08" w:rsidRPr="00256DC2">
        <w:rPr>
          <w:color w:val="000000" w:themeColor="text1"/>
          <w:sz w:val="28"/>
          <w:szCs w:val="28"/>
        </w:rPr>
        <w:t xml:space="preserve">: Информационно-измерительная техника и электроника: учебник / Г. Г. </w:t>
      </w:r>
      <w:proofErr w:type="spellStart"/>
      <w:r w:rsidR="002A6E08" w:rsidRPr="00256DC2">
        <w:rPr>
          <w:color w:val="000000" w:themeColor="text1"/>
          <w:sz w:val="28"/>
          <w:szCs w:val="28"/>
        </w:rPr>
        <w:t>Раннев</w:t>
      </w:r>
      <w:proofErr w:type="spellEnd"/>
      <w:r w:rsidR="002A6E08" w:rsidRPr="00256DC2">
        <w:rPr>
          <w:color w:val="000000" w:themeColor="text1"/>
          <w:sz w:val="28"/>
          <w:szCs w:val="28"/>
        </w:rPr>
        <w:t xml:space="preserve"> [и др.];</w:t>
      </w:r>
      <w:r w:rsidR="00BD62B5" w:rsidRPr="00256DC2">
        <w:rPr>
          <w:color w:val="000000" w:themeColor="text1"/>
          <w:sz w:val="28"/>
          <w:szCs w:val="28"/>
        </w:rPr>
        <w:t xml:space="preserve"> </w:t>
      </w:r>
      <w:r w:rsidR="002A6E08" w:rsidRPr="00256DC2">
        <w:rPr>
          <w:color w:val="000000" w:themeColor="text1"/>
          <w:sz w:val="28"/>
          <w:szCs w:val="28"/>
        </w:rPr>
        <w:t xml:space="preserve">под ред. Г. Г. </w:t>
      </w:r>
      <w:proofErr w:type="spellStart"/>
      <w:r w:rsidR="002A6E08" w:rsidRPr="00256DC2">
        <w:rPr>
          <w:color w:val="000000" w:themeColor="text1"/>
          <w:sz w:val="28"/>
          <w:szCs w:val="28"/>
        </w:rPr>
        <w:t>Раннева</w:t>
      </w:r>
      <w:proofErr w:type="spellEnd"/>
      <w:r w:rsidR="002A6E08" w:rsidRPr="00256DC2">
        <w:rPr>
          <w:color w:val="000000" w:themeColor="text1"/>
          <w:sz w:val="28"/>
          <w:szCs w:val="28"/>
        </w:rPr>
        <w:t>.— 3-е изд., стереотип.— М.: Академия, 2009.</w:t>
      </w:r>
      <w:r w:rsidR="00BD62B5" w:rsidRPr="00256DC2">
        <w:rPr>
          <w:color w:val="000000" w:themeColor="text1"/>
          <w:sz w:val="28"/>
          <w:szCs w:val="28"/>
        </w:rPr>
        <w:t xml:space="preserve"> </w:t>
      </w:r>
      <w:r w:rsidR="002A6E08" w:rsidRPr="00256DC2">
        <w:rPr>
          <w:color w:val="000000" w:themeColor="text1"/>
          <w:sz w:val="28"/>
          <w:szCs w:val="28"/>
        </w:rPr>
        <w:t>-</w:t>
      </w:r>
      <w:r w:rsidR="00BD62B5" w:rsidRPr="00256DC2">
        <w:rPr>
          <w:color w:val="000000" w:themeColor="text1"/>
          <w:sz w:val="28"/>
          <w:szCs w:val="28"/>
        </w:rPr>
        <w:t xml:space="preserve"> </w:t>
      </w:r>
      <w:r w:rsidR="002A6E08" w:rsidRPr="00256DC2">
        <w:rPr>
          <w:color w:val="000000" w:themeColor="text1"/>
          <w:sz w:val="28"/>
          <w:szCs w:val="28"/>
        </w:rPr>
        <w:t xml:space="preserve">512 с. </w:t>
      </w:r>
    </w:p>
    <w:p w14:paraId="2725A6C6" w14:textId="0D2E99CC" w:rsidR="002A6E08" w:rsidRPr="00256DC2" w:rsidRDefault="0080047F" w:rsidP="00CF379F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>Журналдағы мақала</w:t>
      </w:r>
      <w:r w:rsidR="002A6E08" w:rsidRPr="00256DC2">
        <w:rPr>
          <w:color w:val="000000" w:themeColor="text1"/>
          <w:sz w:val="28"/>
          <w:szCs w:val="28"/>
        </w:rPr>
        <w:t>: Леденева, Г. Л. К вопросу об эволюции в архитектурном творчестве / Г. Л. Леденева // Промышленное и гражданское строительство.— 2009.</w:t>
      </w:r>
      <w:r w:rsidR="00BD62B5" w:rsidRPr="00256DC2">
        <w:rPr>
          <w:color w:val="000000" w:themeColor="text1"/>
          <w:sz w:val="28"/>
          <w:szCs w:val="28"/>
        </w:rPr>
        <w:t xml:space="preserve"> </w:t>
      </w:r>
      <w:r w:rsidR="002A6E08" w:rsidRPr="00256DC2">
        <w:rPr>
          <w:color w:val="000000" w:themeColor="text1"/>
          <w:sz w:val="28"/>
          <w:szCs w:val="28"/>
        </w:rPr>
        <w:t xml:space="preserve">— No 3.- С. 31-33. </w:t>
      </w:r>
    </w:p>
    <w:p w14:paraId="6A7BCB13" w14:textId="44DB6755" w:rsidR="002A6E08" w:rsidRPr="00256DC2" w:rsidRDefault="0080047F" w:rsidP="00CF379F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>Газет бетінде жарияланған мақаланың көрсетілуі</w:t>
      </w:r>
      <w:r w:rsidR="002A6E08" w:rsidRPr="00256DC2">
        <w:rPr>
          <w:color w:val="000000" w:themeColor="text1"/>
          <w:sz w:val="28"/>
          <w:szCs w:val="28"/>
        </w:rPr>
        <w:t xml:space="preserve">: </w:t>
      </w:r>
      <w:proofErr w:type="spellStart"/>
      <w:r w:rsidR="002A6E08" w:rsidRPr="00256DC2">
        <w:rPr>
          <w:color w:val="000000" w:themeColor="text1"/>
          <w:sz w:val="28"/>
          <w:szCs w:val="28"/>
        </w:rPr>
        <w:t>Сулейменова</w:t>
      </w:r>
      <w:proofErr w:type="spellEnd"/>
      <w:r w:rsidR="002A6E08" w:rsidRPr="00256DC2">
        <w:rPr>
          <w:color w:val="000000" w:themeColor="text1"/>
          <w:sz w:val="28"/>
          <w:szCs w:val="28"/>
        </w:rPr>
        <w:t xml:space="preserve"> М.С. Право на жизнь // Казахстанская правда. – 2002. – 25 марта. – Васильева С.Л. Налоги на покупку // Налоги. – 2003. – Февр.(No5). – С.1 –2 </w:t>
      </w:r>
    </w:p>
    <w:p w14:paraId="2A2A8D3E" w14:textId="10D50AB1" w:rsidR="002A6E08" w:rsidRPr="00256DC2" w:rsidRDefault="0080047F" w:rsidP="00CF379F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>Жинақтағы мақаланың рәсімделуі</w:t>
      </w:r>
      <w:r w:rsidR="002A6E08" w:rsidRPr="00256DC2">
        <w:rPr>
          <w:color w:val="000000" w:themeColor="text1"/>
          <w:sz w:val="28"/>
          <w:szCs w:val="28"/>
        </w:rPr>
        <w:t xml:space="preserve">: Данилова, Н. Е. Моделирование процессов в следящем приводе с исполнительным двигателем постоянного тока при независимом возбуждении / Н. Е. Данилова, С. Н. Ниссенбаум // Инновации в образовательном процессе: сб. тр. науч.- </w:t>
      </w:r>
      <w:proofErr w:type="spellStart"/>
      <w:r w:rsidR="002A6E08" w:rsidRPr="00256DC2">
        <w:rPr>
          <w:color w:val="000000" w:themeColor="text1"/>
          <w:sz w:val="28"/>
          <w:szCs w:val="28"/>
        </w:rPr>
        <w:t>практич</w:t>
      </w:r>
      <w:proofErr w:type="spellEnd"/>
      <w:r w:rsidR="002A6E08" w:rsidRPr="00256DC2">
        <w:rPr>
          <w:color w:val="000000" w:themeColor="text1"/>
          <w:sz w:val="28"/>
          <w:szCs w:val="28"/>
        </w:rPr>
        <w:t xml:space="preserve">. </w:t>
      </w:r>
      <w:proofErr w:type="spellStart"/>
      <w:r w:rsidR="002A6E08" w:rsidRPr="00256DC2">
        <w:rPr>
          <w:color w:val="000000" w:themeColor="text1"/>
          <w:sz w:val="28"/>
          <w:szCs w:val="28"/>
        </w:rPr>
        <w:t>конф</w:t>
      </w:r>
      <w:proofErr w:type="spellEnd"/>
      <w:r w:rsidR="002A6E08" w:rsidRPr="00256DC2">
        <w:rPr>
          <w:color w:val="000000" w:themeColor="text1"/>
          <w:sz w:val="28"/>
          <w:szCs w:val="28"/>
        </w:rPr>
        <w:t xml:space="preserve">.— Чебоксары: ЧПИ (ф) МГОУ, 2013.— </w:t>
      </w:r>
      <w:proofErr w:type="spellStart"/>
      <w:r w:rsidR="002A6E08" w:rsidRPr="00256DC2">
        <w:rPr>
          <w:color w:val="000000" w:themeColor="text1"/>
          <w:sz w:val="28"/>
          <w:szCs w:val="28"/>
        </w:rPr>
        <w:t>Вып</w:t>
      </w:r>
      <w:proofErr w:type="spellEnd"/>
      <w:r w:rsidR="002A6E08" w:rsidRPr="00256DC2">
        <w:rPr>
          <w:color w:val="000000" w:themeColor="text1"/>
          <w:sz w:val="28"/>
          <w:szCs w:val="28"/>
        </w:rPr>
        <w:t xml:space="preserve">. 11. - С. 158–160. </w:t>
      </w:r>
    </w:p>
    <w:p w14:paraId="3D79483C" w14:textId="66A6A7D3" w:rsidR="002A6E08" w:rsidRPr="00256DC2" w:rsidRDefault="0080047F" w:rsidP="00CF379F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>Ғылыми еңбектер жинағын рәсімдеу үлгісі</w:t>
      </w:r>
      <w:r w:rsidR="002A6E08" w:rsidRPr="00256DC2">
        <w:rPr>
          <w:color w:val="000000" w:themeColor="text1"/>
          <w:sz w:val="28"/>
          <w:szCs w:val="28"/>
        </w:rPr>
        <w:t>: Содержание и технологии образования взрослых: пр</w:t>
      </w:r>
      <w:r w:rsidR="00875B94" w:rsidRPr="00256DC2">
        <w:rPr>
          <w:color w:val="000000" w:themeColor="text1"/>
          <w:sz w:val="28"/>
          <w:szCs w:val="28"/>
        </w:rPr>
        <w:t>облема опережающего образования</w:t>
      </w:r>
      <w:r w:rsidR="002A6E08" w:rsidRPr="00256DC2">
        <w:rPr>
          <w:color w:val="000000" w:themeColor="text1"/>
          <w:sz w:val="28"/>
          <w:szCs w:val="28"/>
        </w:rPr>
        <w:t>: сб. науч. тр. / Ин-т образования взрослых Рос</w:t>
      </w:r>
      <w:proofErr w:type="gramStart"/>
      <w:r w:rsidR="002A6E08" w:rsidRPr="00256DC2">
        <w:rPr>
          <w:color w:val="000000" w:themeColor="text1"/>
          <w:sz w:val="28"/>
          <w:szCs w:val="28"/>
        </w:rPr>
        <w:t>.</w:t>
      </w:r>
      <w:proofErr w:type="gramEnd"/>
      <w:r w:rsidR="002A6E08" w:rsidRPr="00256DC2">
        <w:rPr>
          <w:color w:val="000000" w:themeColor="text1"/>
          <w:sz w:val="28"/>
          <w:szCs w:val="28"/>
        </w:rPr>
        <w:t xml:space="preserve"> </w:t>
      </w:r>
      <w:proofErr w:type="gramStart"/>
      <w:r w:rsidR="002A6E08" w:rsidRPr="00256DC2">
        <w:rPr>
          <w:color w:val="000000" w:themeColor="text1"/>
          <w:sz w:val="28"/>
          <w:szCs w:val="28"/>
        </w:rPr>
        <w:t>а</w:t>
      </w:r>
      <w:proofErr w:type="gramEnd"/>
      <w:r w:rsidR="002A6E08" w:rsidRPr="00256DC2">
        <w:rPr>
          <w:color w:val="000000" w:themeColor="text1"/>
          <w:sz w:val="28"/>
          <w:szCs w:val="28"/>
        </w:rPr>
        <w:t xml:space="preserve">кад. образования; под ред. А. Е. Марона. М.: ИОВ, 2007. </w:t>
      </w:r>
      <w:r w:rsidR="00875B94" w:rsidRPr="00256DC2">
        <w:rPr>
          <w:color w:val="000000" w:themeColor="text1"/>
          <w:sz w:val="28"/>
          <w:szCs w:val="28"/>
        </w:rPr>
        <w:t xml:space="preserve">- </w:t>
      </w:r>
      <w:r w:rsidR="002A6E08" w:rsidRPr="00256DC2">
        <w:rPr>
          <w:color w:val="000000" w:themeColor="text1"/>
          <w:sz w:val="28"/>
          <w:szCs w:val="28"/>
        </w:rPr>
        <w:t xml:space="preserve">118 с. </w:t>
      </w:r>
    </w:p>
    <w:p w14:paraId="70D4EEED" w14:textId="56D558B7" w:rsidR="002A6E08" w:rsidRPr="00256DC2" w:rsidRDefault="00A05D6A" w:rsidP="00CF379F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lastRenderedPageBreak/>
        <w:t>Автореферат үшін сілтеме</w:t>
      </w:r>
      <w:r w:rsidR="002A6E08" w:rsidRPr="00256DC2">
        <w:rPr>
          <w:color w:val="000000" w:themeColor="text1"/>
          <w:sz w:val="28"/>
          <w:szCs w:val="28"/>
        </w:rPr>
        <w:t xml:space="preserve">: Базарова К.Т. Социально-психологические факторы развития лидерских качеств руководителя. </w:t>
      </w:r>
      <w:proofErr w:type="spellStart"/>
      <w:r w:rsidR="002A6E08" w:rsidRPr="00256DC2">
        <w:rPr>
          <w:color w:val="000000" w:themeColor="text1"/>
          <w:sz w:val="28"/>
          <w:szCs w:val="28"/>
        </w:rPr>
        <w:t>Автореф</w:t>
      </w:r>
      <w:proofErr w:type="spellEnd"/>
      <w:r w:rsidR="002A6E08" w:rsidRPr="00256DC2">
        <w:rPr>
          <w:color w:val="000000" w:themeColor="text1"/>
          <w:sz w:val="28"/>
          <w:szCs w:val="28"/>
        </w:rPr>
        <w:t>. канд. психол. наук. – М., 2008. - 24</w:t>
      </w:r>
      <w:r w:rsidR="00BD62B5" w:rsidRPr="00256DC2">
        <w:rPr>
          <w:color w:val="000000" w:themeColor="text1"/>
          <w:sz w:val="28"/>
          <w:szCs w:val="28"/>
        </w:rPr>
        <w:t xml:space="preserve"> </w:t>
      </w:r>
      <w:r w:rsidR="002A6E08" w:rsidRPr="00256DC2">
        <w:rPr>
          <w:color w:val="000000" w:themeColor="text1"/>
          <w:sz w:val="28"/>
          <w:szCs w:val="28"/>
        </w:rPr>
        <w:t xml:space="preserve">с. </w:t>
      </w:r>
    </w:p>
    <w:p w14:paraId="33DEDEBA" w14:textId="0E3FC8AF" w:rsidR="002A6E08" w:rsidRPr="00256DC2" w:rsidRDefault="00A05D6A" w:rsidP="00CF379F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>Диссертациялық жұмысқа сілтеме:</w:t>
      </w:r>
      <w:r w:rsidR="002A6E08" w:rsidRPr="00256DC2">
        <w:rPr>
          <w:color w:val="000000" w:themeColor="text1"/>
          <w:sz w:val="28"/>
          <w:szCs w:val="28"/>
        </w:rPr>
        <w:t xml:space="preserve"> </w:t>
      </w:r>
      <w:proofErr w:type="spellStart"/>
      <w:r w:rsidR="002A6E08" w:rsidRPr="00256DC2">
        <w:rPr>
          <w:color w:val="000000" w:themeColor="text1"/>
          <w:sz w:val="28"/>
          <w:szCs w:val="28"/>
        </w:rPr>
        <w:t>Наконечныи</w:t>
      </w:r>
      <w:proofErr w:type="spellEnd"/>
      <w:r w:rsidR="002A6E08" w:rsidRPr="00256DC2">
        <w:rPr>
          <w:color w:val="000000" w:themeColor="text1"/>
          <w:sz w:val="28"/>
          <w:szCs w:val="28"/>
        </w:rPr>
        <w:t>̆ С.А. Формирование лидерских качес</w:t>
      </w:r>
      <w:r w:rsidR="00BD62B5" w:rsidRPr="00256DC2">
        <w:rPr>
          <w:color w:val="000000" w:themeColor="text1"/>
          <w:sz w:val="28"/>
          <w:szCs w:val="28"/>
        </w:rPr>
        <w:t xml:space="preserve">тв будущих офицеров: </w:t>
      </w:r>
      <w:proofErr w:type="spellStart"/>
      <w:r w:rsidR="00BD62B5" w:rsidRPr="00256DC2">
        <w:rPr>
          <w:color w:val="000000" w:themeColor="text1"/>
          <w:sz w:val="28"/>
          <w:szCs w:val="28"/>
        </w:rPr>
        <w:t>дисс.канд</w:t>
      </w:r>
      <w:r w:rsidR="002A6E08" w:rsidRPr="00256DC2">
        <w:rPr>
          <w:color w:val="000000" w:themeColor="text1"/>
          <w:sz w:val="28"/>
          <w:szCs w:val="28"/>
        </w:rPr>
        <w:t>.пед.наук</w:t>
      </w:r>
      <w:proofErr w:type="spellEnd"/>
      <w:r w:rsidR="002A6E08" w:rsidRPr="00256DC2">
        <w:rPr>
          <w:color w:val="000000" w:themeColor="text1"/>
          <w:sz w:val="28"/>
          <w:szCs w:val="28"/>
        </w:rPr>
        <w:t xml:space="preserve">. - Алматы, 2009. – 178 с. </w:t>
      </w:r>
    </w:p>
    <w:p w14:paraId="08135D51" w14:textId="372DC5D4" w:rsidR="002A6E08" w:rsidRPr="00256DC2" w:rsidRDefault="00A05D6A" w:rsidP="00CF379F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256DC2">
        <w:rPr>
          <w:color w:val="000000" w:themeColor="text1"/>
          <w:sz w:val="28"/>
          <w:szCs w:val="28"/>
          <w:lang w:val="kk-KZ"/>
        </w:rPr>
        <w:t xml:space="preserve">Заңнамалық материалдарды рәсімдеу: </w:t>
      </w:r>
      <w:r w:rsidR="002A6E08" w:rsidRPr="00256DC2">
        <w:rPr>
          <w:color w:val="000000" w:themeColor="text1"/>
          <w:sz w:val="28"/>
          <w:szCs w:val="28"/>
        </w:rPr>
        <w:t xml:space="preserve">Конституция Республики Казахстан: принята на республиканском референдуме 30 августа 1985 года. – Алматы.: 1995. – 45 стр. </w:t>
      </w:r>
    </w:p>
    <w:p w14:paraId="69EF946F" w14:textId="77777777" w:rsidR="002A6E08" w:rsidRPr="00256DC2" w:rsidRDefault="002A6E08" w:rsidP="00B71A43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71E6661" w14:textId="77777777" w:rsidR="002A6E08" w:rsidRPr="00B71A43" w:rsidRDefault="002A6E08" w:rsidP="00B71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6E08" w:rsidRPr="00B71A43" w:rsidSect="00B71A43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E2BAE" w14:textId="77777777" w:rsidR="0056145D" w:rsidRDefault="0056145D" w:rsidP="00F00699">
      <w:pPr>
        <w:spacing w:after="0" w:line="240" w:lineRule="auto"/>
      </w:pPr>
      <w:r>
        <w:separator/>
      </w:r>
    </w:p>
  </w:endnote>
  <w:endnote w:type="continuationSeparator" w:id="0">
    <w:p w14:paraId="26E92836" w14:textId="77777777" w:rsidR="0056145D" w:rsidRDefault="0056145D" w:rsidP="00F0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1A64F" w14:textId="62FE62C5" w:rsidR="00F00699" w:rsidRDefault="00F00699" w:rsidP="00F0069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C2008" w14:textId="77777777" w:rsidR="0056145D" w:rsidRDefault="0056145D" w:rsidP="00F00699">
      <w:pPr>
        <w:spacing w:after="0" w:line="240" w:lineRule="auto"/>
      </w:pPr>
      <w:r>
        <w:separator/>
      </w:r>
    </w:p>
  </w:footnote>
  <w:footnote w:type="continuationSeparator" w:id="0">
    <w:p w14:paraId="361CF353" w14:textId="77777777" w:rsidR="0056145D" w:rsidRDefault="0056145D" w:rsidP="00F00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1EF"/>
    <w:multiLevelType w:val="hybridMultilevel"/>
    <w:tmpl w:val="60E808EE"/>
    <w:lvl w:ilvl="0" w:tplc="766ED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F238E"/>
    <w:multiLevelType w:val="hybridMultilevel"/>
    <w:tmpl w:val="B3E870E4"/>
    <w:lvl w:ilvl="0" w:tplc="766ED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766C4"/>
    <w:multiLevelType w:val="hybridMultilevel"/>
    <w:tmpl w:val="2AAE983A"/>
    <w:lvl w:ilvl="0" w:tplc="766ED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21584"/>
    <w:multiLevelType w:val="hybridMultilevel"/>
    <w:tmpl w:val="7AB84524"/>
    <w:lvl w:ilvl="0" w:tplc="766ED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8601F"/>
    <w:multiLevelType w:val="hybridMultilevel"/>
    <w:tmpl w:val="C95E9AC2"/>
    <w:lvl w:ilvl="0" w:tplc="D5BE99C0">
      <w:start w:val="202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4EC79D0"/>
    <w:multiLevelType w:val="multilevel"/>
    <w:tmpl w:val="DF4A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264DF8"/>
    <w:multiLevelType w:val="hybridMultilevel"/>
    <w:tmpl w:val="F298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85B93"/>
    <w:multiLevelType w:val="hybridMultilevel"/>
    <w:tmpl w:val="1C16F126"/>
    <w:lvl w:ilvl="0" w:tplc="766ED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E671F"/>
    <w:multiLevelType w:val="hybridMultilevel"/>
    <w:tmpl w:val="D4DCA8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60"/>
    <w:rsid w:val="00021820"/>
    <w:rsid w:val="0002221F"/>
    <w:rsid w:val="000603D6"/>
    <w:rsid w:val="00065A88"/>
    <w:rsid w:val="00081695"/>
    <w:rsid w:val="001148B9"/>
    <w:rsid w:val="001238F4"/>
    <w:rsid w:val="00134B76"/>
    <w:rsid w:val="001C72A3"/>
    <w:rsid w:val="001D3B96"/>
    <w:rsid w:val="001E0F0D"/>
    <w:rsid w:val="001E6C17"/>
    <w:rsid w:val="00237A8A"/>
    <w:rsid w:val="00256DC2"/>
    <w:rsid w:val="00282C03"/>
    <w:rsid w:val="00291947"/>
    <w:rsid w:val="002A1754"/>
    <w:rsid w:val="002A6E08"/>
    <w:rsid w:val="002B62C6"/>
    <w:rsid w:val="002E1F52"/>
    <w:rsid w:val="00336FE1"/>
    <w:rsid w:val="003850CE"/>
    <w:rsid w:val="00387426"/>
    <w:rsid w:val="003B46E5"/>
    <w:rsid w:val="003F7263"/>
    <w:rsid w:val="00421512"/>
    <w:rsid w:val="00433457"/>
    <w:rsid w:val="00495167"/>
    <w:rsid w:val="004A458D"/>
    <w:rsid w:val="004B1F1B"/>
    <w:rsid w:val="004C3B27"/>
    <w:rsid w:val="00513091"/>
    <w:rsid w:val="00513A54"/>
    <w:rsid w:val="0053352D"/>
    <w:rsid w:val="00537E9C"/>
    <w:rsid w:val="00541D8C"/>
    <w:rsid w:val="00545428"/>
    <w:rsid w:val="00545A85"/>
    <w:rsid w:val="00560FCF"/>
    <w:rsid w:val="0056145D"/>
    <w:rsid w:val="005647B0"/>
    <w:rsid w:val="00571A40"/>
    <w:rsid w:val="00583D62"/>
    <w:rsid w:val="005D4670"/>
    <w:rsid w:val="005E429B"/>
    <w:rsid w:val="005F00E1"/>
    <w:rsid w:val="006021C1"/>
    <w:rsid w:val="00646836"/>
    <w:rsid w:val="00655A37"/>
    <w:rsid w:val="00667764"/>
    <w:rsid w:val="006B1CC1"/>
    <w:rsid w:val="006C4012"/>
    <w:rsid w:val="006C443D"/>
    <w:rsid w:val="006E0236"/>
    <w:rsid w:val="00702150"/>
    <w:rsid w:val="007172B8"/>
    <w:rsid w:val="00725F61"/>
    <w:rsid w:val="00732969"/>
    <w:rsid w:val="00741A6D"/>
    <w:rsid w:val="007D0004"/>
    <w:rsid w:val="007F719C"/>
    <w:rsid w:val="0080047F"/>
    <w:rsid w:val="008222D2"/>
    <w:rsid w:val="0084443B"/>
    <w:rsid w:val="00861E2C"/>
    <w:rsid w:val="00875B94"/>
    <w:rsid w:val="00895F80"/>
    <w:rsid w:val="008B1C23"/>
    <w:rsid w:val="008B5887"/>
    <w:rsid w:val="008C1CCA"/>
    <w:rsid w:val="0093697C"/>
    <w:rsid w:val="009C0D06"/>
    <w:rsid w:val="009E56A6"/>
    <w:rsid w:val="00A0243D"/>
    <w:rsid w:val="00A05D6A"/>
    <w:rsid w:val="00A12B75"/>
    <w:rsid w:val="00A540E0"/>
    <w:rsid w:val="00A73B50"/>
    <w:rsid w:val="00A745B5"/>
    <w:rsid w:val="00A91822"/>
    <w:rsid w:val="00B71A43"/>
    <w:rsid w:val="00B97BCC"/>
    <w:rsid w:val="00BB5838"/>
    <w:rsid w:val="00BD62B5"/>
    <w:rsid w:val="00BE1924"/>
    <w:rsid w:val="00C11A60"/>
    <w:rsid w:val="00C24288"/>
    <w:rsid w:val="00C87463"/>
    <w:rsid w:val="00CA5883"/>
    <w:rsid w:val="00CB6AB2"/>
    <w:rsid w:val="00CE66B2"/>
    <w:rsid w:val="00CF379F"/>
    <w:rsid w:val="00D50B3C"/>
    <w:rsid w:val="00D9114A"/>
    <w:rsid w:val="00D95E15"/>
    <w:rsid w:val="00DA796B"/>
    <w:rsid w:val="00DC361E"/>
    <w:rsid w:val="00DF03EC"/>
    <w:rsid w:val="00DF5B8E"/>
    <w:rsid w:val="00E30DCD"/>
    <w:rsid w:val="00E356D9"/>
    <w:rsid w:val="00E60F4D"/>
    <w:rsid w:val="00E82457"/>
    <w:rsid w:val="00EA4B4C"/>
    <w:rsid w:val="00EC0B9A"/>
    <w:rsid w:val="00EE6490"/>
    <w:rsid w:val="00EE7585"/>
    <w:rsid w:val="00F00699"/>
    <w:rsid w:val="00F06B10"/>
    <w:rsid w:val="00FB3A2C"/>
    <w:rsid w:val="00FC5CF9"/>
    <w:rsid w:val="00FD1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1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8245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824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42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0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699"/>
  </w:style>
  <w:style w:type="paragraph" w:styleId="a9">
    <w:name w:val="footer"/>
    <w:basedOn w:val="a"/>
    <w:link w:val="aa"/>
    <w:uiPriority w:val="99"/>
    <w:unhideWhenUsed/>
    <w:rsid w:val="00F0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699"/>
  </w:style>
  <w:style w:type="paragraph" w:styleId="ab">
    <w:name w:val="Balloon Text"/>
    <w:basedOn w:val="a"/>
    <w:link w:val="ac"/>
    <w:uiPriority w:val="99"/>
    <w:semiHidden/>
    <w:unhideWhenUsed/>
    <w:rsid w:val="00BE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1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8245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824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42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0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699"/>
  </w:style>
  <w:style w:type="paragraph" w:styleId="a9">
    <w:name w:val="footer"/>
    <w:basedOn w:val="a"/>
    <w:link w:val="aa"/>
    <w:uiPriority w:val="99"/>
    <w:unhideWhenUsed/>
    <w:rsid w:val="00F0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699"/>
  </w:style>
  <w:style w:type="paragraph" w:styleId="ab">
    <w:name w:val="Balloon Text"/>
    <w:basedOn w:val="a"/>
    <w:link w:val="ac"/>
    <w:uiPriority w:val="99"/>
    <w:semiHidden/>
    <w:unhideWhenUsed/>
    <w:rsid w:val="00BE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1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.eshimova@uef.k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Sapura Tulekova</cp:lastModifiedBy>
  <cp:revision>3</cp:revision>
  <dcterms:created xsi:type="dcterms:W3CDTF">2023-12-28T14:40:00Z</dcterms:created>
  <dcterms:modified xsi:type="dcterms:W3CDTF">2023-12-28T14:49:00Z</dcterms:modified>
</cp:coreProperties>
</file>