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380" w:type="dxa"/>
        <w:shd w:val="clear" w:color="auto" w:fill="FFFFFF"/>
        <w:tblCellMar>
          <w:left w:w="0" w:type="dxa"/>
          <w:right w:w="0" w:type="dxa"/>
        </w:tblCellMar>
        <w:tblLook w:val="04A0"/>
      </w:tblPr>
      <w:tblGrid>
        <w:gridCol w:w="13380"/>
      </w:tblGrid>
      <w:tr w:rsidR="00E761E3" w:rsidRPr="00E761E3" w:rsidTr="00E761E3">
        <w:tc>
          <w:tcPr>
            <w:tcW w:w="3420" w:type="dxa"/>
            <w:tcBorders>
              <w:top w:val="nil"/>
              <w:left w:val="nil"/>
              <w:bottom w:val="nil"/>
              <w:right w:val="nil"/>
            </w:tcBorders>
            <w:shd w:val="clear" w:color="auto" w:fill="auto"/>
            <w:tcMar>
              <w:top w:w="45" w:type="dxa"/>
              <w:left w:w="75" w:type="dxa"/>
              <w:bottom w:w="45" w:type="dxa"/>
              <w:right w:w="75" w:type="dxa"/>
            </w:tcMar>
            <w:hideMark/>
          </w:tcPr>
          <w:p w:rsidR="00E761E3" w:rsidRPr="00E761E3" w:rsidRDefault="00E761E3" w:rsidP="00E761E3">
            <w:pPr>
              <w:spacing w:after="0" w:line="240" w:lineRule="auto"/>
              <w:jc w:val="center"/>
              <w:rPr>
                <w:rFonts w:ascii="Courier New" w:eastAsia="Times New Roman" w:hAnsi="Courier New" w:cs="Courier New"/>
                <w:color w:val="000000"/>
                <w:sz w:val="20"/>
                <w:szCs w:val="20"/>
              </w:rPr>
            </w:pPr>
            <w:r w:rsidRPr="00E761E3">
              <w:rPr>
                <w:rFonts w:ascii="Courier New" w:eastAsia="Times New Roman" w:hAnsi="Courier New" w:cs="Courier New"/>
                <w:color w:val="000000"/>
                <w:sz w:val="20"/>
                <w:szCs w:val="20"/>
              </w:rPr>
              <w:t>Қазақстан Республикасы</w:t>
            </w:r>
            <w:r w:rsidRPr="00E761E3">
              <w:rPr>
                <w:rFonts w:ascii="Courier New" w:eastAsia="Times New Roman" w:hAnsi="Courier New" w:cs="Courier New"/>
                <w:color w:val="000000"/>
                <w:sz w:val="20"/>
                <w:szCs w:val="20"/>
              </w:rPr>
              <w:br/>
              <w:t>Оқу-ағарту министрінің</w:t>
            </w:r>
            <w:r w:rsidRPr="00E761E3">
              <w:rPr>
                <w:rFonts w:ascii="Courier New" w:eastAsia="Times New Roman" w:hAnsi="Courier New" w:cs="Courier New"/>
                <w:color w:val="000000"/>
                <w:sz w:val="20"/>
                <w:szCs w:val="20"/>
              </w:rPr>
              <w:br/>
              <w:t>2022 жылғы 31 тамыздағы</w:t>
            </w:r>
            <w:r w:rsidRPr="00E761E3">
              <w:rPr>
                <w:rFonts w:ascii="Courier New" w:eastAsia="Times New Roman" w:hAnsi="Courier New" w:cs="Courier New"/>
                <w:color w:val="000000"/>
                <w:sz w:val="20"/>
                <w:szCs w:val="20"/>
              </w:rPr>
              <w:br/>
              <w:t>№ 385 бұйрығына</w:t>
            </w:r>
            <w:r w:rsidRPr="00E761E3">
              <w:rPr>
                <w:rFonts w:ascii="Courier New" w:eastAsia="Times New Roman" w:hAnsi="Courier New" w:cs="Courier New"/>
                <w:color w:val="000000"/>
                <w:sz w:val="20"/>
                <w:szCs w:val="20"/>
              </w:rPr>
              <w:br/>
              <w:t>8-қосымша</w:t>
            </w:r>
          </w:p>
        </w:tc>
      </w:tr>
    </w:tbl>
    <w:p w:rsidR="00E761E3" w:rsidRPr="00E761E3" w:rsidRDefault="00E761E3" w:rsidP="00E761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761E3">
        <w:rPr>
          <w:rFonts w:ascii="Courier New" w:eastAsia="Times New Roman" w:hAnsi="Courier New" w:cs="Courier New"/>
          <w:color w:val="1E1E1E"/>
          <w:sz w:val="32"/>
          <w:szCs w:val="32"/>
        </w:rPr>
        <w:t>Балаларға арналған қосымша білім беру ұйымдары қызметінің үлгілік қағидалары</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E761E3">
        <w:rPr>
          <w:rFonts w:ascii="Courier New" w:eastAsia="Times New Roman" w:hAnsi="Courier New" w:cs="Courier New"/>
          <w:color w:val="FF0000"/>
          <w:spacing w:val="2"/>
          <w:sz w:val="20"/>
          <w:szCs w:val="20"/>
        </w:rPr>
        <w:t>      Ескерту. Қағидалар жаңа редакцияда - ҚР Оқу-ағарту министрінің м.а. 04.05.2026 </w:t>
      </w:r>
      <w:hyperlink r:id="rId4" w:anchor="z9" w:history="1">
        <w:r w:rsidRPr="00E761E3">
          <w:rPr>
            <w:rFonts w:ascii="Courier New" w:eastAsia="Times New Roman" w:hAnsi="Courier New" w:cs="Courier New"/>
            <w:color w:val="073A5E"/>
            <w:spacing w:val="2"/>
            <w:sz w:val="20"/>
            <w:szCs w:val="20"/>
            <w:u w:val="single"/>
          </w:rPr>
          <w:t>№ 116-НҚ</w:t>
        </w:r>
      </w:hyperlink>
      <w:r w:rsidRPr="00E761E3">
        <w:rPr>
          <w:rFonts w:ascii="Courier New" w:eastAsia="Times New Roman"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E761E3" w:rsidRPr="00E761E3" w:rsidRDefault="00E761E3" w:rsidP="00E761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761E3">
        <w:rPr>
          <w:rFonts w:ascii="Courier New" w:eastAsia="Times New Roman" w:hAnsi="Courier New" w:cs="Courier New"/>
          <w:color w:val="1E1E1E"/>
          <w:sz w:val="32"/>
          <w:szCs w:val="32"/>
        </w:rPr>
        <w:t>1-тарау. Жалпы ережелер</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1. Осы Балаларға қосымша білім беру ұйымдары қызметінің үлгілік қағидалары (бұдан әрі – Қағидалар) "Білім туралы" Қазақстан Республикасы Заңының (бұдан әрі – "Білім туралы" Заң) 5-бабының </w:t>
      </w:r>
      <w:hyperlink r:id="rId5" w:anchor="z1519" w:history="1">
        <w:r w:rsidRPr="00E761E3">
          <w:rPr>
            <w:rFonts w:ascii="Courier New" w:eastAsia="Times New Roman" w:hAnsi="Courier New" w:cs="Courier New"/>
            <w:color w:val="073A5E"/>
            <w:spacing w:val="2"/>
            <w:sz w:val="20"/>
            <w:szCs w:val="20"/>
            <w:u w:val="single"/>
          </w:rPr>
          <w:t>68) тармақшасына</w:t>
        </w:r>
      </w:hyperlink>
      <w:r w:rsidRPr="00E761E3">
        <w:rPr>
          <w:rFonts w:ascii="Courier New" w:eastAsia="Times New Roman" w:hAnsi="Courier New" w:cs="Courier New"/>
          <w:color w:val="000000"/>
          <w:spacing w:val="2"/>
          <w:sz w:val="20"/>
          <w:szCs w:val="20"/>
        </w:rPr>
        <w:t> сәйкес әзірленді және балаларға қосымша білім беру ұйымдары қызметінің тәртібін айқындайды.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2. Балаларға қосымша білім беру ұйымдары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 құрмай, қосымша білімнің білім беру және кәмелетке толмағандарға арналған білім беру-сауықтыру бағдарламаларын іске асыратын дара кәсіпкерлер білім беру ұйымдары болып табылады.</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3. Балаларға арналған қосымша білім беру ұйымдарының түрлері Қазақстан Республикасы Білім және ғылым министрінің 2013 жылғы 22 ақпандағы № 50 </w:t>
      </w:r>
      <w:hyperlink r:id="rId6" w:anchor="z1" w:history="1">
        <w:r w:rsidRPr="00E761E3">
          <w:rPr>
            <w:rFonts w:ascii="Courier New" w:eastAsia="Times New Roman" w:hAnsi="Courier New" w:cs="Courier New"/>
            <w:color w:val="073A5E"/>
            <w:spacing w:val="2"/>
            <w:sz w:val="20"/>
            <w:szCs w:val="20"/>
            <w:u w:val="single"/>
          </w:rPr>
          <w:t>бұйрығымен</w:t>
        </w:r>
      </w:hyperlink>
      <w:r w:rsidRPr="00E761E3">
        <w:rPr>
          <w:rFonts w:ascii="Courier New" w:eastAsia="Times New Roman" w:hAnsi="Courier New" w:cs="Courier New"/>
          <w:color w:val="000000"/>
          <w:spacing w:val="2"/>
          <w:sz w:val="20"/>
          <w:szCs w:val="20"/>
        </w:rPr>
        <w:t> бекітілген білім беру ұйымдары түрлерінің номенклатурасында көзделген (Нормативтік құқықтық актілерді мемлекеттік тіркеу тізілімінде № 8390 болып тіркелген).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4. Балаларға арналған қосымша білім беру ұйымдары өз қызметінде Қазақстан Республикасының заңнамасын, осы Қағидаларды, сондай-ақ балаларға арналған қосымша білім беру ұйымының жарғысын басшылыққа алады.</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5. Балаларға арналған қосымша білім беру ұйымдарының қызметі "Рұқсаттар және хабарламалар туралы" Қазақстан Республикасының </w:t>
      </w:r>
      <w:hyperlink r:id="rId7" w:anchor="z54" w:history="1">
        <w:r w:rsidRPr="00E761E3">
          <w:rPr>
            <w:rFonts w:ascii="Courier New" w:eastAsia="Times New Roman" w:hAnsi="Courier New" w:cs="Courier New"/>
            <w:color w:val="073A5E"/>
            <w:spacing w:val="2"/>
            <w:sz w:val="20"/>
            <w:szCs w:val="20"/>
            <w:u w:val="single"/>
          </w:rPr>
          <w:t>Заңына</w:t>
        </w:r>
      </w:hyperlink>
      <w:r w:rsidRPr="00E761E3">
        <w:rPr>
          <w:rFonts w:ascii="Courier New" w:eastAsia="Times New Roman" w:hAnsi="Courier New" w:cs="Courier New"/>
          <w:color w:val="000000"/>
          <w:spacing w:val="2"/>
          <w:sz w:val="20"/>
          <w:szCs w:val="20"/>
        </w:rPr>
        <w:t> сәйкес жүзеге асырылады: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хабарлама тәртібімен – кәмелетке толмағандарға білім беру-сауықтыру қызметтерін көрсетпейтін балаларға арналған қосымша білім беру ұйымдары (мемлекеттік балаларға арналған қосымша білім беру ұйымдары және мемлекеттік білім беру тапсырысы орналастырылған жеке меншік балаларға арналған қосымша білім беру ұйымдары);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lastRenderedPageBreak/>
        <w:t>      лицензия негізінде – кәмелетке толмағандарға білім беру-сауықтыру қызметтерін көрсететін ұйымдар.</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6. Балаларға арналған қосымша білім беру ұйымдарының білім беру қызметі келесі бағыттар аясында жүзеге асырылады: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профильді бағыттар (ғылыми-техникалық, туристік-өлкетану, экологиялық-биологиялық, көркем-эстетикалық, әлеуметтік-педагогикалық, әлеуметтік-қоғамдық, гуманитарлық, жаратылыстану-математикалық, спорттық, дене шынықтыру және сауықтыру, әскери-патриоттық, әскери-спорттық, тілдік, құқықтық, дебаттық, ұлттық-мәдени, театрлық, STEM, IT, цифрлық және қаржылық сауаттылық пен қауіпсіздік, жасанды интеллект, волонтерлік бағыттар).</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көп бейінді бағыт (кемінде 2 бейінді бағыт).</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 Балаларға қосымша білім беру жүйесіндегі білім беру процесінің негізгі қатысушылары білім алушылар, ата-аналар немесе балалардың заңды өкілдері және педагог қызметкерлері болып табылады.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8. Балаларға қосымша білім беру ұйымдары келесі білім беру бағдарламаларын іске асырады: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кәмелетке толмағандарға арналған білім беру-сауықтыру бағдарламалары – кәмелетке толмағандарға білім беру-сауықтыру қызметтерін ұсынатын балаларға қосымша білім беру ұйымдарында;</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балаларға арналған қосымша білім беру бағдарламалары – кәмелетке толмағандарға білім беру-сауықтыру қызметтерін ұсынбайтын балаларға қосымша білім беру ұйымдарында.</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9. Каникул кезеңінде қажеттілікке қарай білім беру ұйымдарының базасында күндізгі және тәулік бойы болатын демалыс клубтары, орталықтары (базалары) ашылуы мүмкін.</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10. Балаларға қосымша білім беру ұйымдары Қазақстан Республикасы Оқу-ағарту министрінің 2022 жылғы 9 тамыздағы № 354 </w:t>
      </w:r>
      <w:hyperlink r:id="rId8" w:anchor="z1" w:history="1">
        <w:r w:rsidRPr="00E761E3">
          <w:rPr>
            <w:rFonts w:ascii="Courier New" w:eastAsia="Times New Roman" w:hAnsi="Courier New" w:cs="Courier New"/>
            <w:color w:val="073A5E"/>
            <w:spacing w:val="2"/>
            <w:sz w:val="20"/>
            <w:szCs w:val="20"/>
            <w:u w:val="single"/>
          </w:rPr>
          <w:t>бұйрығымен</w:t>
        </w:r>
      </w:hyperlink>
      <w:r w:rsidRPr="00E761E3">
        <w:rPr>
          <w:rFonts w:ascii="Courier New" w:eastAsia="Times New Roman" w:hAnsi="Courier New" w:cs="Courier New"/>
          <w:color w:val="000000"/>
          <w:spacing w:val="2"/>
          <w:sz w:val="20"/>
          <w:szCs w:val="20"/>
        </w:rPr>
        <w:t> бекітілген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қағидаларына сәйкес (нормативтік құқықтық актілерді мемлекеттік тіркеу тізілімінде № 29187 болып тіркелген) "Ұлттық білім беру деректер қоры" ақпараттық жүйесінде (бұдан әрі – ҰБДҚ) мәліметтердің жүргізілуін және өзектендіріліп отыруын қамтамасыз етеді.</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11. Балаларға арналған қосымша білім беру ұйымының жұмыс режимі Қазақстан Республикасы Оқу-ағарту министрінің 2024 жылғы 28 тамыздағы № 227 </w:t>
      </w:r>
      <w:hyperlink r:id="rId9" w:anchor="z4" w:history="1">
        <w:r w:rsidRPr="00E761E3">
          <w:rPr>
            <w:rFonts w:ascii="Courier New" w:eastAsia="Times New Roman" w:hAnsi="Courier New" w:cs="Courier New"/>
            <w:color w:val="073A5E"/>
            <w:spacing w:val="2"/>
            <w:sz w:val="20"/>
            <w:szCs w:val="20"/>
            <w:u w:val="single"/>
          </w:rPr>
          <w:t>бұйрығымен</w:t>
        </w:r>
      </w:hyperlink>
      <w:r w:rsidRPr="00E761E3">
        <w:rPr>
          <w:rFonts w:ascii="Courier New" w:eastAsia="Times New Roman" w:hAnsi="Courier New" w:cs="Courier New"/>
          <w:color w:val="000000"/>
          <w:spacing w:val="2"/>
          <w:sz w:val="20"/>
          <w:szCs w:val="20"/>
        </w:rPr>
        <w:t xml:space="preserve"> бекітілген Білім беру ұйымдарының ішкі тәртіптің үлгілік </w:t>
      </w:r>
      <w:r w:rsidRPr="00E761E3">
        <w:rPr>
          <w:rFonts w:ascii="Courier New" w:eastAsia="Times New Roman" w:hAnsi="Courier New" w:cs="Courier New"/>
          <w:color w:val="000000"/>
          <w:spacing w:val="2"/>
          <w:sz w:val="20"/>
          <w:szCs w:val="20"/>
        </w:rPr>
        <w:lastRenderedPageBreak/>
        <w:t>қағидаларына сәйкес балаларға арналған қосымша білім беру ұйымы әзірлеп, бекітетін ішкі тәртіп қағидаларымен белгіленеді (Нормативтік құқықтық актілерді мемлекеттік тіркеу тізілімінде № 34996 болып тіркелген).</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12. Балаларға арналған қосымша білім беру ұйымдарында Қазақстан Республикасының "Білім туралы" Заңының 28-бабының </w:t>
      </w:r>
      <w:hyperlink r:id="rId10" w:anchor="z144" w:history="1">
        <w:r w:rsidRPr="00E761E3">
          <w:rPr>
            <w:rFonts w:ascii="Courier New" w:eastAsia="Times New Roman" w:hAnsi="Courier New" w:cs="Courier New"/>
            <w:color w:val="073A5E"/>
            <w:spacing w:val="2"/>
            <w:sz w:val="20"/>
            <w:szCs w:val="20"/>
            <w:u w:val="single"/>
          </w:rPr>
          <w:t>3-тармағында</w:t>
        </w:r>
      </w:hyperlink>
      <w:r w:rsidRPr="00E761E3">
        <w:rPr>
          <w:rFonts w:ascii="Courier New" w:eastAsia="Times New Roman" w:hAnsi="Courier New" w:cs="Courier New"/>
          <w:color w:val="000000"/>
          <w:spacing w:val="2"/>
          <w:sz w:val="20"/>
          <w:szCs w:val="20"/>
        </w:rPr>
        <w:t> тыйым салынған идеяларды таратуға жол берілмейді.</w:t>
      </w:r>
    </w:p>
    <w:p w:rsidR="00E761E3" w:rsidRPr="00E761E3" w:rsidRDefault="00E761E3" w:rsidP="00E761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761E3">
        <w:rPr>
          <w:rFonts w:ascii="Courier New" w:eastAsia="Times New Roman" w:hAnsi="Courier New" w:cs="Courier New"/>
          <w:color w:val="1E1E1E"/>
          <w:sz w:val="32"/>
          <w:szCs w:val="32"/>
        </w:rPr>
        <w:t>2-тарау. Кәмелетке толмағандарға білім беру–сауықтыру қызметтерін көрсетпейтін балаларға арналған қосымша білім беру ұйымдарының қызмет тәртібі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13. Кәмелетке толмағандарға білім беру-сауықтыру қызметтерін көрсетпейтін балаларға қосымша білім беру ұйымдарының (әрі қарай – Ұйым) негізгі міндеттері болып табылады: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1) балаларға жалпыадамзаттық құндылықтарға негізделген тұлғаны қалыптастыруға және дамытуға бағытталған сапалы қосымша білім алуға жағдай жасау;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2) тұлғаның интеллектуалдық, шығармашылық, физикалық қабілеттерін дамыту, олардың мүмкіндіктерін іске асыру;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3) моральдік құндылықтар мен салауатты өмір салтының берік негіздерін қалыптастыру, тұлғаның даралығын дамытуға жағдай жасау арқылы интеллектін байыту;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4) азаматтықты және патриотизмді, өз Отанына деген сүйіспеншілікті, мемлекеттік рәміздер мен мемлекеттік тілге, халықтық дәстүрлерге құрметті қалыптастыру;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5) белсенді азаматтық ұстанымы бар тұлғаны тәрбиелеу, республиканың әлеуметтік-саяси, экономикалық және мәдени өміріне қатысу қажеттілігін қалыптастыру, жеке тұлғаның өз құқықтары мен міндеттеріне саналы қатынасын дамыту;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6) балаларға экологиялық мәдениетті үйрету, оларды табиғатты қорғау қызметіне тарту;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 қоғамдық өмірге бейімдеу;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8) бос уақытты мазмұнды ұйымдастыру.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lastRenderedPageBreak/>
        <w:t>      14. Ұйымдар оқу-тәрбие үдерісін жүзеге асыруда, кадрларды іріктеу және орналастыруда, ғылыми және қаржы-шаруашылық қызметте Қазақстан Республикасының заңнамасымен белгіленген шектерде тәуелсіз болып табылады.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highlight w:val="yellow"/>
        </w:rPr>
      </w:pPr>
      <w:r w:rsidRPr="00E761E3">
        <w:rPr>
          <w:rFonts w:ascii="Courier New" w:eastAsia="Times New Roman" w:hAnsi="Courier New" w:cs="Courier New"/>
          <w:color w:val="000000"/>
          <w:spacing w:val="2"/>
          <w:sz w:val="20"/>
          <w:szCs w:val="20"/>
        </w:rPr>
        <w:t xml:space="preserve">      </w:t>
      </w:r>
      <w:r w:rsidRPr="00E761E3">
        <w:rPr>
          <w:rFonts w:ascii="Courier New" w:eastAsia="Times New Roman" w:hAnsi="Courier New" w:cs="Courier New"/>
          <w:color w:val="000000"/>
          <w:spacing w:val="2"/>
          <w:sz w:val="20"/>
          <w:szCs w:val="20"/>
          <w:highlight w:val="yellow"/>
        </w:rPr>
        <w:t>15. Балаларға арналған қосымша білім беру бағдарламалары Ұйымдар тарапынан білім алушылардың жас ерекшеліктерін, ата-аналары немесе заңды өкілдерінің сұраныстарын, сондай-ақ өңірдің ұлттық-мәдени ерекшеліктерін ескере отырып әзірленеді.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highlight w:val="yellow"/>
        </w:rPr>
        <w:t>      16. Мемлекеттік ұйымдардың балаларға арналған қосымша білім беру бағдарламалары білім беру басқару органдарының бекітуімен, жеке ұйымдардың бағдарламалары – ұйым басшысының бекітуімен жүзеге асырылады.</w:t>
      </w:r>
      <w:bookmarkStart w:id="0" w:name="_GoBack"/>
      <w:bookmarkEnd w:id="0"/>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17. Оқушылардың білім беру қызметі келесі түрде жүзеге асырылуы мүмкін: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бір жасқа немесе әртүрлі жасқа тән топтарда;</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xml:space="preserve">      </w:t>
      </w:r>
      <w:r w:rsidRPr="00E761E3">
        <w:rPr>
          <w:rFonts w:ascii="Courier New" w:eastAsia="Times New Roman" w:hAnsi="Courier New" w:cs="Courier New"/>
          <w:color w:val="000000"/>
          <w:spacing w:val="2"/>
          <w:sz w:val="20"/>
          <w:szCs w:val="20"/>
          <w:lang w:val="ru-RU"/>
        </w:rPr>
        <w:t>тұрақты және (немесе) ауыспалы құраммен;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топтық (шеңберлер, секциялар, клубтар, жасаулар, студиялар, орталықтар, ансамбльдер, хорлар) және (немесе) жеке оқу формаларында;</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күндізгі және (немесе) қашықтықтан оқу формаларында.</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18. Контингентті толықтыру Ұйымның қызмет ерекшеліктерін ескере отырып жүзеге асырылады.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19. Ұйымдар қамтамасыз етеді: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1) ата-аналар немесе басқа заңды өкілдерді ұйымның жарғысы және балаларға арналған қосымша білім беру бағдарламаларымен таныстыру;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 ата-аналар немесе басқа заңды өкілдерді іс-шараларға қатысуға тарту;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 профильді бағыттағы ұйымдармен өзара әрекеттесу.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20. Ұйымдарда алқалы басқару органдары құрылады.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21. Ұйымдар ерекше білім беру қажеттіліктері бар балалармен жекелей жұмыс жүргізеді.</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lastRenderedPageBreak/>
        <w:t>     </w:t>
      </w:r>
      <w:r w:rsidRPr="00E761E3">
        <w:rPr>
          <w:rFonts w:ascii="Courier New" w:eastAsia="Times New Roman" w:hAnsi="Courier New" w:cs="Courier New"/>
          <w:color w:val="000000"/>
          <w:spacing w:val="2"/>
          <w:sz w:val="20"/>
          <w:szCs w:val="20"/>
          <w:lang w:val="ru-RU"/>
        </w:rPr>
        <w:t xml:space="preserve"> 22. Ұйымдар қылмыстық немесе девиантты мінез-құлыққа ие болып, ішкі істер органдарында есепте тұрған балаларды "Білім туралы" Қазақстан Республикасының Заңының</w:t>
      </w:r>
      <w:r w:rsidRPr="00E761E3">
        <w:rPr>
          <w:rFonts w:ascii="Courier New" w:eastAsia="Times New Roman" w:hAnsi="Courier New" w:cs="Courier New"/>
          <w:color w:val="000000"/>
          <w:spacing w:val="2"/>
          <w:sz w:val="20"/>
          <w:szCs w:val="20"/>
        </w:rPr>
        <w:t> </w:t>
      </w:r>
      <w:hyperlink r:id="rId11" w:anchor="z54" w:history="1">
        <w:r w:rsidRPr="00830EF3">
          <w:rPr>
            <w:rFonts w:ascii="Courier New" w:eastAsia="Times New Roman" w:hAnsi="Courier New" w:cs="Courier New"/>
            <w:color w:val="073A5E"/>
            <w:spacing w:val="2"/>
            <w:sz w:val="20"/>
            <w:szCs w:val="20"/>
            <w:u w:val="single"/>
            <w:lang w:val="ru-RU"/>
          </w:rPr>
          <w:t>47-бабына</w:t>
        </w:r>
      </w:hyperlink>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сәйкес басымдықпен қабылдайды.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23. Балалардың Ұйымда болуы Ұйым мен ата-аналар немесе заңды өкілдер арасында жасалатын келісім-шарт негізінде, Қазақстан Республикасының заңнамасында белгіленген тәртіппен жүзеге асырылады.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24. Сабақ кестесі Ұйымның әкімшілігі тарапынан балалардың жас ерекшеліктерін ескере отырып бекітіледі.</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25. Ұйымдағы педагогикалық қызметке Қазақстан Республикасының Білім және ғылым министрінің 2009 жылғы 13 шілдедегі № 338</w:t>
      </w:r>
      <w:r w:rsidRPr="00E761E3">
        <w:rPr>
          <w:rFonts w:ascii="Courier New" w:eastAsia="Times New Roman" w:hAnsi="Courier New" w:cs="Courier New"/>
          <w:color w:val="000000"/>
          <w:spacing w:val="2"/>
          <w:sz w:val="20"/>
          <w:szCs w:val="20"/>
        </w:rPr>
        <w:t> </w:t>
      </w:r>
      <w:hyperlink r:id="rId12" w:anchor="z1" w:history="1">
        <w:r w:rsidRPr="00830EF3">
          <w:rPr>
            <w:rFonts w:ascii="Courier New" w:eastAsia="Times New Roman" w:hAnsi="Courier New" w:cs="Courier New"/>
            <w:color w:val="073A5E"/>
            <w:spacing w:val="2"/>
            <w:sz w:val="20"/>
            <w:szCs w:val="20"/>
            <w:u w:val="single"/>
            <w:lang w:val="ru-RU"/>
          </w:rPr>
          <w:t>бұйрығымен</w:t>
        </w:r>
      </w:hyperlink>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бекітілген педагогтердің үлгілік біліктілік сипаттамаларына сәйкес тиісті педагогикалық немесе кәсіби білімге ие тұлғалар жіберіледі (нормативтік құқықтық актілерді мемлекеттік тіркеу тізілімінде № 5750 болып тіркелген).</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26. Ұйым қызметкерлері Қазақстан Республикасы Денсаулық сақтау министрінің міндетін атқарушының 2020 жылғы 15 қазандағы № ҚР ДСМ-131/2020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w:t>
      </w:r>
      <w:r w:rsidRPr="00E761E3">
        <w:rPr>
          <w:rFonts w:ascii="Courier New" w:eastAsia="Times New Roman" w:hAnsi="Courier New" w:cs="Courier New"/>
          <w:color w:val="000000"/>
          <w:spacing w:val="2"/>
          <w:sz w:val="20"/>
          <w:szCs w:val="20"/>
        </w:rPr>
        <w:t> </w:t>
      </w:r>
      <w:hyperlink r:id="rId13" w:anchor="z2" w:history="1">
        <w:r w:rsidRPr="00830EF3">
          <w:rPr>
            <w:rFonts w:ascii="Courier New" w:eastAsia="Times New Roman" w:hAnsi="Courier New" w:cs="Courier New"/>
            <w:color w:val="073A5E"/>
            <w:spacing w:val="2"/>
            <w:sz w:val="20"/>
            <w:szCs w:val="20"/>
            <w:u w:val="single"/>
            <w:lang w:val="ru-RU"/>
          </w:rPr>
          <w:t>бұйрығына</w:t>
        </w:r>
      </w:hyperlink>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сәйкес медициналық тексеруден өтеді (нормативтік құқықтық актілерді мемлекеттік тіркеу тізілімінде № 21443 болып тіркелген).</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27. Ұйымдар Қазақстан Республикасы Денсаулық сақтау министрінің 2021 жылғы 5 тамыздағы № ҚР ДСМ-76 "Білім беру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23890 болып тіркелген), сондай-ақ Қазақстан Республикасы Денсаулық сақтау министрінің 2022 жылғы 10 тамыздағы № ҚР ДСМ-78 "Балалар сауықтыру және санаторий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29092 болып тіркелген)</w:t>
      </w:r>
      <w:r w:rsidRPr="00E761E3">
        <w:rPr>
          <w:rFonts w:ascii="Courier New" w:eastAsia="Times New Roman" w:hAnsi="Courier New" w:cs="Courier New"/>
          <w:color w:val="000000"/>
          <w:spacing w:val="2"/>
          <w:sz w:val="20"/>
          <w:szCs w:val="20"/>
        </w:rPr>
        <w:t> </w:t>
      </w:r>
      <w:hyperlink r:id="rId14" w:anchor="z4" w:history="1">
        <w:r w:rsidRPr="00830EF3">
          <w:rPr>
            <w:rFonts w:ascii="Courier New" w:eastAsia="Times New Roman" w:hAnsi="Courier New" w:cs="Courier New"/>
            <w:color w:val="073A5E"/>
            <w:spacing w:val="2"/>
            <w:sz w:val="20"/>
            <w:szCs w:val="20"/>
            <w:u w:val="single"/>
            <w:lang w:val="ru-RU"/>
          </w:rPr>
          <w:t>бұйрықтарына</w:t>
        </w:r>
      </w:hyperlink>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сәйкес санитариялық-эпидемиологиялық талаптардың міндетті түрде сақталуын қамтамасыз етеді.</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28. Ұйымдар Қазақстан Республикасы Денсаулық сақтау министрінің 2022 жылғы 17 ақпандағы № ҚР ДСМ-16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және Қазақстан Республикасы Денсаулық сақтау министрінің 2020 жылғы 21 желтоқсандағы № ҚР ДСМ-302/2020 "Денсаулық сақтау және білім беру ұйымдарында тамақтану стандарттарын бекіту туралы"</w:t>
      </w:r>
      <w:r w:rsidRPr="00E761E3">
        <w:rPr>
          <w:rFonts w:ascii="Courier New" w:eastAsia="Times New Roman" w:hAnsi="Courier New" w:cs="Courier New"/>
          <w:color w:val="000000"/>
          <w:spacing w:val="2"/>
          <w:sz w:val="20"/>
          <w:szCs w:val="20"/>
        </w:rPr>
        <w:t> </w:t>
      </w:r>
      <w:hyperlink r:id="rId15" w:anchor="z1" w:history="1">
        <w:r w:rsidRPr="00830EF3">
          <w:rPr>
            <w:rFonts w:ascii="Courier New" w:eastAsia="Times New Roman" w:hAnsi="Courier New" w:cs="Courier New"/>
            <w:color w:val="073A5E"/>
            <w:spacing w:val="2"/>
            <w:sz w:val="20"/>
            <w:szCs w:val="20"/>
            <w:u w:val="single"/>
            <w:lang w:val="ru-RU"/>
          </w:rPr>
          <w:t>бұйрықтарына</w:t>
        </w:r>
      </w:hyperlink>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(нормативтік құқықтық актілерді мемлекеттік тіркеу тізілімінде № 21857 болып тіркелген) сәйкес тамақтануды қамтамасыз етеді.</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lastRenderedPageBreak/>
        <w:t>     </w:t>
      </w:r>
      <w:r w:rsidRPr="00E761E3">
        <w:rPr>
          <w:rFonts w:ascii="Courier New" w:eastAsia="Times New Roman" w:hAnsi="Courier New" w:cs="Courier New"/>
          <w:color w:val="000000"/>
          <w:spacing w:val="2"/>
          <w:sz w:val="20"/>
          <w:szCs w:val="20"/>
          <w:lang w:val="ru-RU"/>
        </w:rPr>
        <w:t xml:space="preserve"> 29. Ұйымдар Қазақстан Республикасы Білім және ғылым министрінің 2022 жылғы 30 наурыздағы № 117</w:t>
      </w:r>
      <w:r w:rsidRPr="00E761E3">
        <w:rPr>
          <w:rFonts w:ascii="Courier New" w:eastAsia="Times New Roman" w:hAnsi="Courier New" w:cs="Courier New"/>
          <w:color w:val="000000"/>
          <w:spacing w:val="2"/>
          <w:sz w:val="20"/>
          <w:szCs w:val="20"/>
        </w:rPr>
        <w:t> </w:t>
      </w:r>
      <w:hyperlink r:id="rId16" w:anchor="z1" w:history="1">
        <w:r w:rsidRPr="00830EF3">
          <w:rPr>
            <w:rFonts w:ascii="Courier New" w:eastAsia="Times New Roman" w:hAnsi="Courier New" w:cs="Courier New"/>
            <w:color w:val="073A5E"/>
            <w:spacing w:val="2"/>
            <w:sz w:val="20"/>
            <w:szCs w:val="20"/>
            <w:u w:val="single"/>
            <w:lang w:val="ru-RU"/>
          </w:rPr>
          <w:t>бұйрығымен</w:t>
        </w:r>
      </w:hyperlink>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бекітілген Қазақстан Республикасының білім беру саласында қызметін жүзеге асыратын, терроризм тұрғысынан осал объектілердің терроризмге қарсы қорғалуын ұйымдастыру жөніндегі нұсқаулыққа сәйкес терроризмге қарсы қорғалуын қамтамасыз етеді (Нормативтік құқықтық актілерді мемлекеттік тіркеу тізілімінде № 27414 болып тіркелген).</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30. Ұйымдар Қазақстан Республикасы Мәдениет және спорт министрінің 2014 жылғы 3 қарашадағы № 68</w:t>
      </w:r>
      <w:r w:rsidRPr="00E761E3">
        <w:rPr>
          <w:rFonts w:ascii="Courier New" w:eastAsia="Times New Roman" w:hAnsi="Courier New" w:cs="Courier New"/>
          <w:color w:val="000000"/>
          <w:spacing w:val="2"/>
          <w:sz w:val="20"/>
          <w:szCs w:val="20"/>
        </w:rPr>
        <w:t> </w:t>
      </w:r>
      <w:hyperlink r:id="rId17" w:anchor="z1" w:history="1">
        <w:r w:rsidRPr="00830EF3">
          <w:rPr>
            <w:rFonts w:ascii="Courier New" w:eastAsia="Times New Roman" w:hAnsi="Courier New" w:cs="Courier New"/>
            <w:color w:val="073A5E"/>
            <w:spacing w:val="2"/>
            <w:sz w:val="20"/>
            <w:szCs w:val="20"/>
            <w:u w:val="single"/>
            <w:lang w:val="ru-RU"/>
          </w:rPr>
          <w:t>бұйрығымен</w:t>
        </w:r>
      </w:hyperlink>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бекітілген Дене шынықтыру және спорт бойынша сабақтарды өткізу кезіндегі қауіпсіздік қағидаларының сақталуын қамтамасыз етеді (Нормативтік құқықтық актілерді мемлекеттік тіркеу тізілімінде № 9923 болып тіркелген).</w:t>
      </w:r>
    </w:p>
    <w:p w:rsidR="00E761E3" w:rsidRPr="00E761E3" w:rsidRDefault="00E761E3" w:rsidP="00E761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E761E3">
        <w:rPr>
          <w:rFonts w:ascii="Courier New" w:eastAsia="Times New Roman" w:hAnsi="Courier New" w:cs="Courier New"/>
          <w:color w:val="1E1E1E"/>
          <w:sz w:val="32"/>
          <w:szCs w:val="32"/>
          <w:lang w:val="ru-RU"/>
        </w:rPr>
        <w:t>1-параграф. Балалар музыка мектептері, балалар көркемөнер мектептері, балалар өнер мектептері, көркем-эстетикалық бағыттағы мектептер, оқушылар сарайларының музыка мектептері (үй, орталық, кешен, балалар мен жасөспірімдердің шығармашылық орталықтары) қызметінің тәртібі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31.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 орталық, кешен, балалар мен жасөспірімдердің шығармашылық орталықтары) (бұдан әрі – Шығармашылық мектептер) оқу жылы 1 қыркүйекте басталады.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32. Шығармашылық мектептердегі контингентті қалыптастыру 1 қыркүйекке дейін жүргізіледі.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33. Шығармашылық мектептердегі каникул мерзімі мен ұзақтығы орта білім беру ұйымдарындағы каникул мерзімдеріне сәйкес белгіленеді.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34. Мектеп жасындағы балалар үшін бір сабақтың ұзақтығы 40 минутты (академиялық сағат) құрайды.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35. Мектеп жасындағы балалардың апталық жүктемесі: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бірінші оқу жылы – 4 академиялық сағат;</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екінші және келесі оқу жылдары – 6 академиялық сағат;</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эксперименттік және зерттеу топтары – 8 академиялық сағатқа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36. Балабақша жасындағы балалар үшін сабақтың ұзақтығы 25–35 минутты құрайды, апталық жүктеме 3 сабақтан аспайды.</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lastRenderedPageBreak/>
        <w:t>     </w:t>
      </w:r>
      <w:r w:rsidRPr="00E761E3">
        <w:rPr>
          <w:rFonts w:ascii="Courier New" w:eastAsia="Times New Roman" w:hAnsi="Courier New" w:cs="Courier New"/>
          <w:color w:val="000000"/>
          <w:spacing w:val="2"/>
          <w:sz w:val="20"/>
          <w:szCs w:val="20"/>
          <w:lang w:val="ru-RU"/>
        </w:rPr>
        <w:t xml:space="preserve"> 37. Шығармашылық мектептердегі оқу-тәрбие үдерісі, соның ішінде оқушыларды сыныптан сыныпқа көшіру, Қазақстан Республикасының Білім және ғылым министрінің 2011 жылғы 29 желтоқсандағы № 543</w:t>
      </w:r>
      <w:r w:rsidRPr="00E761E3">
        <w:rPr>
          <w:rFonts w:ascii="Courier New" w:eastAsia="Times New Roman" w:hAnsi="Courier New" w:cs="Courier New"/>
          <w:color w:val="000000"/>
          <w:spacing w:val="2"/>
          <w:sz w:val="20"/>
          <w:szCs w:val="20"/>
        </w:rPr>
        <w:t> </w:t>
      </w:r>
      <w:hyperlink r:id="rId18" w:anchor="z2" w:history="1">
        <w:r w:rsidRPr="00830EF3">
          <w:rPr>
            <w:rFonts w:ascii="Courier New" w:eastAsia="Times New Roman" w:hAnsi="Courier New" w:cs="Courier New"/>
            <w:color w:val="073A5E"/>
            <w:spacing w:val="2"/>
            <w:sz w:val="20"/>
            <w:szCs w:val="20"/>
            <w:u w:val="single"/>
            <w:lang w:val="ru-RU"/>
          </w:rPr>
          <w:t>бұйрығымен</w:t>
        </w:r>
      </w:hyperlink>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бекітілген балалар музыка мектептері, балалар көркемөнер мектептері және балалар өнер мектептерінің үлгілік оқу жоспарлары мен білім беру бағдарламаларына сәйкес жүргізіледі (нормативтік құқықтық актілерді мемлекеттік тіркеу тізілімінде № 7409 болып тіркелген).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38. Шығармашылық мектептерде оқу жеке және топтық формаларда жүргізіледі.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39. Топтардың толымдығы: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1) дайындық топтары – 8-ден 10 білім алушыға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 музыкалық-теориялық пәндер аясында топтар – 8-ден 10 білім алушыға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 хордағы "Ұжымдық музыка ойнау" пәні аясындағы топтар – 12-ден 20 білім алушыға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 "Ұжымдық музыка ойнау" (оркестр және ұжымдық музыка орындаудың өзге де түрлері) пәні аясындағы топтар – 6-дан 15 білім алушыға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5) шағын топтық ұжымдық музыка орындау түрлері аясындағы топтар – 2-ден 5 білім алушыға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Білім алушылар саны белгіленген ең төменгі шектен төмендеген жағдайда Шығармашылық мектебі топты басқа топпен біріктіру немесе білім алушыларды олардың білім беру бағдарламалары мен қызығушылықтарын ескере отырып қайта бөлу туралы шешім қабылдайды.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40. Білім алушылар контингенті 100 адамнан кем немесе екі тілде оқыту жүзеге асырылатын шығармашылық мектептерде музыкалық-теориялық пәндер бойынша топтағы білім алушылар саны 5–10 адамды құрайды.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41. Шығармашылық мектептерінің хореографиялық бөлімдерінде оқушылар саны 8-20 адамды құрайды.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42. Шығармашылық мектебіне түсу үшін балалардың әртүрлі өнер түрлері (музыкалық, бейнелеу, хореографиялық, театр) саласындағы қабілеттерінің даму деңгейін анықтау мақсатында әңгімелесу өткізіледі.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43. Негізгі оқу курсына дайындық мақсатында дайындық топтарына қабылданады: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lastRenderedPageBreak/>
        <w:t>     </w:t>
      </w:r>
      <w:r w:rsidRPr="00E761E3">
        <w:rPr>
          <w:rFonts w:ascii="Courier New" w:eastAsia="Times New Roman" w:hAnsi="Courier New" w:cs="Courier New"/>
          <w:color w:val="000000"/>
          <w:spacing w:val="2"/>
          <w:sz w:val="20"/>
          <w:szCs w:val="20"/>
          <w:lang w:val="ru-RU"/>
        </w:rPr>
        <w:t xml:space="preserve"> 1) балалар музыка мектептеріне, балалар өнер мектептерінің музыкалық бөлімдеріне, оқушылар сарайларының музыка мектептеріне (үй, орталық, кешендер, балалар-жасөспірімдер шығармашылығы орталықтары) – 8 жасқа дейінгі балалар;</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2) балалар көркемөнер мектептеріне, өнер мектептерінің көркемөнер бөлімдеріне, оқушылар сарайларына (үй, орталық, кешендер, балалар-жасөспірімдер шығармашылығы орталықтары) – 5-тен 12 жасқа дейінгі балалар;</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3) балалар өнер мектептерінің хореография және цирк өнері бөлімдеріне – 5-тен 8 жасқа дейінгі балалар;</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 театр өнері, кино өнері, фотоөнер және басқа бөлімдерге – 6-тен 14 жасқа дейінгі балалар.</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44. Шығармашылық мектептерде балаларға арналған қосымша білім беру бағдарламаларын аяқтау қорытынды аттестациямен жүзеге асырылады: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аралық емтихандар;</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мемлекеттік бітіру емтихандары.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45. Қорытынды аттестаттау материалдарын шығармашылық мектептер әзірлейді және бекітеді, білім беруді басқару органдарымен келісіледі.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46. Аралық және мемлекеттік қорытынды емтихандар кемінде бес мүшеден тұратын емтихан комиссияларымен өткізіледі.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Комиссиялардың құрамын Шығармашылық мектептері қалыптастырады.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Емтихан комиссиясының құрамына жоғары немесе жоғары оқу орнынан кейінгі білімі және педагогикалық қызмет өтілі кемінде үш жыл болатын тиісті бейін аясында педагогтер енгізіледі.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Қорытынды аттестаттаудың объективтілігін қамтамасыз ету мақсатында мемлекеттік қорытынды емтихандарды өткізу кезінде комиссия құрамына тиісті бейін бойынша кемінде бір тәуелсіз сарапшы енгізіледі.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47. Емтихан комиссиясының төрағасын Шығармашылық мектебінің бірінші басшысы: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мемлекеттік бітіру емтихандарын өткізу үшін техникалық және кәсіптік не тиісті бейіндегі жоғары білім беру ұйымдарының профессорлық-оқытушылық құрамынан;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lastRenderedPageBreak/>
        <w:t>     </w:t>
      </w:r>
      <w:r w:rsidRPr="00E761E3">
        <w:rPr>
          <w:rFonts w:ascii="Courier New" w:eastAsia="Times New Roman" w:hAnsi="Courier New" w:cs="Courier New"/>
          <w:color w:val="000000"/>
          <w:spacing w:val="2"/>
          <w:sz w:val="20"/>
          <w:szCs w:val="20"/>
          <w:lang w:val="ru-RU"/>
        </w:rPr>
        <w:t xml:space="preserve"> аралық емтихандарды өткізу үшін шығармашылық мектебінің педагогтары немесе әкімшілік мүшелері қатарынан.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48. Емтихан комиссиясының төрағасы емтихан комиссиясының қызметіне жалпы басшылықты жүзеге асырады және мемлекеттік бітіру емтихандарын немесе аралық емтихандарды өткізудің белгіленген тәртібін сақтауды қамтамасыз етеді.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49. Емтихан комиссиясын құру және оның қызметін жүргізу тәртібі шығармашылық мектебінің бірінші басшысы бекітетін қорытынды аттестаттау туралы ережемен анықталады.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50. Толық оқу курсынан өткен және мемлекеттік бітіру емтихандарын сәтті тапсырған білім алушылар осы Қағидаларға қосымшаға сәйкес Шығармашылық мектепті бітіру туралы куәлік алады.</w:t>
      </w:r>
    </w:p>
    <w:p w:rsidR="00E761E3" w:rsidRPr="00E761E3" w:rsidRDefault="00E761E3" w:rsidP="00E761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E761E3">
        <w:rPr>
          <w:rFonts w:ascii="Courier New" w:eastAsia="Times New Roman" w:hAnsi="Courier New" w:cs="Courier New"/>
          <w:color w:val="1E1E1E"/>
          <w:sz w:val="32"/>
          <w:szCs w:val="32"/>
          <w:lang w:val="ru-RU"/>
        </w:rPr>
        <w:t>2-параграф. Оқушылар сарайларының (үй, орталық, кешен, балалар мен жасөспірімдердің шығармашылық орталықтары), жас натуралистер станцияларының (балалар экологиялық орталықтары, биологиялық орталықтар, экобиоорталықтар), жас техниктер станцияларының (балалар мен жасөспірімдердің техникалық шығармашылық орталықтары, мектептері), жас туристер станцияларының (балалар мен жасөспірімдердің туризм орталықтары) қызмет тәртібі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highlight w:val="yellow"/>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highlight w:val="yellow"/>
          <w:lang w:val="ru-RU"/>
        </w:rPr>
        <w:t>51. Оқушылар сарайларында (үйлер, орталықтар, кешендер, балалар-жасөспірімдер шығармашылығы орталықтары), жас натуралистер станцияларында (балалар экологиялық орталықтары, биологиялық орталықтар, экобиоорталықтар), жас техниктер станцияларында (орталықтар, балалар мен жасөспірімдердің техникалық шығармашылығы мектептері), жас туристер станцияларында (балалар мен жасөспірімдердің туризм орталықтары) (әрі қарай – Ұйымдар) оқу жылы 1 қыркүйекте басталады.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highlight w:val="yellow"/>
          <w:lang w:val="ru-RU"/>
        </w:rPr>
      </w:pPr>
      <w:r w:rsidRPr="00E761E3">
        <w:rPr>
          <w:rFonts w:ascii="Courier New" w:eastAsia="Times New Roman" w:hAnsi="Courier New" w:cs="Courier New"/>
          <w:color w:val="000000"/>
          <w:spacing w:val="2"/>
          <w:sz w:val="20"/>
          <w:szCs w:val="20"/>
          <w:highlight w:val="yellow"/>
        </w:rPr>
        <w:t>     </w:t>
      </w:r>
      <w:r w:rsidRPr="00E761E3">
        <w:rPr>
          <w:rFonts w:ascii="Courier New" w:eastAsia="Times New Roman" w:hAnsi="Courier New" w:cs="Courier New"/>
          <w:color w:val="000000"/>
          <w:spacing w:val="2"/>
          <w:sz w:val="20"/>
          <w:szCs w:val="20"/>
          <w:highlight w:val="yellow"/>
          <w:lang w:val="ru-RU"/>
        </w:rPr>
        <w:t xml:space="preserve"> 52. Ұйымдардың контингентін қалыптастыру 1 қыркүйекке дейін жүзеге асырылады.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highlight w:val="yellow"/>
        </w:rPr>
        <w:t>     </w:t>
      </w:r>
      <w:r w:rsidRPr="00E761E3">
        <w:rPr>
          <w:rFonts w:ascii="Courier New" w:eastAsia="Times New Roman" w:hAnsi="Courier New" w:cs="Courier New"/>
          <w:color w:val="000000"/>
          <w:spacing w:val="2"/>
          <w:sz w:val="20"/>
          <w:szCs w:val="20"/>
          <w:highlight w:val="yellow"/>
          <w:lang w:val="ru-RU"/>
        </w:rPr>
        <w:t xml:space="preserve"> 53. Ұйымдардағы каникул мерзімі мен ұзақтығы орта білім беру ұйымдарындағы каникул мерзімдеріне сәйкес белгіленеді.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54. Топтардың толымдығы: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lastRenderedPageBreak/>
        <w:t>     </w:t>
      </w:r>
      <w:r w:rsidRPr="00E761E3">
        <w:rPr>
          <w:rFonts w:ascii="Courier New" w:eastAsia="Times New Roman" w:hAnsi="Courier New" w:cs="Courier New"/>
          <w:color w:val="000000"/>
          <w:spacing w:val="2"/>
          <w:sz w:val="20"/>
          <w:szCs w:val="20"/>
          <w:lang w:val="ru-RU"/>
        </w:rPr>
        <w:t xml:space="preserve"> бірінші оқу жылы – 10-15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екінші және келесі оқу жылдары – 8-12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зерттеу топтары – 6-8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мектепке дейінгі топтар – 6–10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ерекше білім беру қажеттіліктері бар балалар – 3-6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55. Спорт және дене шынықтыру–сауықтыру топтарының толымдығы – 15–25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56. Мектеп жасындағы балалар үшін бір сабақтың ұзақтығы 40 минут (академиялық сағат).</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57. Мектеп жасындағы балаларға арналған апталық жүктеме:</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бірінші оқу жылы – 4 академиялық сағат;</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екінші және келесі оқу жылдары – 6 академиялық сағат;</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эксперименттік және зерттеу топтары – 8 академиялық сағатқа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58. Мектепке дейінгі жастағы балалар үшін сабақтың ұзақтығы 25–35 минутты құрайды.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59. Мектепке дейінгі жастағы балаларға арналған апталық жүктеме:</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кіші топтар – аптасына 2 сабақтан аспайды;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орта топтар – аптасына 3 сабаққа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ересек және мектепке дейінгі дайындық топтары – аптасына 4 сабаққа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60. Балаларға арналған қосымша білім беру бағдарламаларын меңгергені үшін оқушыларға өз үлгісі бойынша куәлік беріледі.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61. Туристік-өлкетану бағытындағы ұйымдар оқушылар үшін туристік-өлкетану, спорттық-сауықтыру және экскурсиялық іс-шараларды ұйымдастыру қызметін жүзеге асырады.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lastRenderedPageBreak/>
        <w:t>     </w:t>
      </w:r>
      <w:r w:rsidRPr="00E761E3">
        <w:rPr>
          <w:rFonts w:ascii="Courier New" w:eastAsia="Times New Roman" w:hAnsi="Courier New" w:cs="Courier New"/>
          <w:color w:val="000000"/>
          <w:spacing w:val="2"/>
          <w:sz w:val="20"/>
          <w:szCs w:val="20"/>
          <w:lang w:val="ru-RU"/>
        </w:rPr>
        <w:t xml:space="preserve"> 62. Туристік-өлкетану бағытындағы ұйымдардың міндеттері – оқушылар арасында туристік-өлкетану қызметін дамыту, олардың туған өлкесі туралы білімдерін қалыптастыру, қауіпсіз мінез-құлық және салауатты өмір салты дағдыларын үйрету, сондай-ақ туристік, спорттық-сауықтыру және экскурсиялық іс-шараларды ұйымдастыру.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63. Туристік-өлкетану бағытындағы ұйымдар әртүрлі күрделілік категориясына жататын жорықтар, экскурсиялар, экспедициялар, туристік жиындар, жарыстар, оқу-жаттығу жиындары түрінде қызмет атқарады.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64. Туристік-өлкетану іс-шараларын ұйымдастыру Қазақстан Республикасының білім, туризм, дене шынықтыру және спорт саласындағы заңнамалық талаптарына, сондай-ақ оқушылардың өмірі мен денсаулығын қорғау және қауіпсіздік нормаларына сәйкес жүргізіледі.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65. Туристік топтардың жетекшілері болып тиісті дайындыққа және туристік-өлкетану қызметін ұйымдастыру тәжірибесіне ие, қауіпсіздік техникасы жөніндегі нұсқаудан өткен тұлғалар тағайындалады.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66. Туристік іс-шара өткізуден бұрын маршрут әзірленеді, қажетті құжаттар рәсімделеді, қатысушыларға қауіпсіздік техникасы мен мінез-құлық ережелері бойынша нұсқау жүргізіледі.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67. Туристік топтың құрамын қатысушылардың жасы, маршруттың күрделілік категориясы және қауіпсіздік талаптары ескеріле отырып анықталады.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68. Туристік іс-шараларды өткізу кезінде білім алушылардың, тәрбиеленушілердің және қызметкерлердің өмірі мен денсаулығы үшін жауапкершілікті ұйымның басшысы көтереді.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Туристік топтың жетекшісі маршруттың сақталуын, қатысушылардың тәртібін, қауіпсіздік техникасы талаптарының және іс-шараны өткізу кезіндегі мінез-құлық ережелерінің орындалуын қамтамасыз етеді.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Туристік-өлкетану бағытын ұйымдастыру маршрутты әзірлеуді және бекітуді, іс-шараны материалдық-техникалық қамтамасыз етуді, қауіпсіздік техникасы аясында нұсқама жүргізуді, қажетті құжаттарды рәсімдеуді және іс-шараға дайындықты бақылауды қамтамасыз етеді.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69. Техникалық және ғылыми-техникалық бағыттағы ұйымдар балалар мен жасөспірімдердің техникалық шығармашылығы, ғылыми-техникалық модельдеу және инженерлік дайындығы саласында қызмет атқарады.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lastRenderedPageBreak/>
        <w:t>      70. Техникалық және ғылыми-техникалық бағыттағы ұйымдардың міндеттері – техникалық ойлау қабілетін, конструкторлық дағдыларды, өнертабыстық қызметті дамыту, сондай-ақ оқушылардың цифрлық және инженерлік құзыреттерін қалыптастыру.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71. Техникалық және ғылыми-техникалық бағыттағы ұйымдардағы практикалық сабақтар құралдар, жабдықтар және техникалық құрылғыларды қолданумен байланысты болған жағдайда еңбек қорғау және қауіпсіздік техникасы талаптарының міндетті сақталуымен жүргізіледі.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72. Экологиялық-биологиялық бағыттағы ұйымдар балалар мен жасөспірімдердің экологиялық тәрбиесі, биологиялық білім беру және табиғатты қорғау қызметін жүзеге асырады.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73. Экологиялық-биологиялық бағыттағы ұйымдардың міндеттері – экологиялық мәдениетті қалыптастыру, зерттеу дағдыларын дамыту, табиғатқа және қоршаған ортаға қамқорлық сезімін тәрбиелеу.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74. Экологиялық-биологиялық бағыттағы ұйымдардың білім беру қызметі кружоктар, лабораториялар, оқу-тәжірибелік учаскелер, экологиялық бірлестіктер, экспедициялар және жобалық топтар түрінде ұйымдастырылады, бағыттары: экология, ботаника, зоология, агробиология, табиғатты тану, қоршаған ортаны қорғау және басқа байланысты бағыттар.</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75. Экологиялық-биологиялық бағыттағы ұйымдардың білім беру қызметі тірі объектілер мен табиғи материалдармен жұмыс кезінде қауіпсіздік талаптарын ескере отырып жүргізіледі.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76. Экологиялық-биологиялық бағыттағы ұйым практикалық сабақтарды, экскурсияларды және далалық зерттеулерді қауіпсіздік техникасы талаптарын, санитариялық-эпидемиологиялық талаптарды және қоршаған ортаны қорғау қағидаларын міндетті түрде сақтай отырып жүргізеді.</w:t>
      </w:r>
    </w:p>
    <w:p w:rsidR="00E761E3" w:rsidRPr="00E761E3" w:rsidRDefault="00E761E3" w:rsidP="00E761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E761E3">
        <w:rPr>
          <w:rFonts w:ascii="Courier New" w:eastAsia="Times New Roman" w:hAnsi="Courier New" w:cs="Courier New"/>
          <w:color w:val="1E1E1E"/>
          <w:sz w:val="32"/>
          <w:szCs w:val="32"/>
        </w:rPr>
        <w:t>3-параграф. Мектепке дейінгі дамыту кешені (орталық, академия) қызметінің тәртібі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77. Мектепке дейінгі дамыту кешеніндегі (орталық, академия) оқу жылы (бұдан әрі – Мектепке дейінгі орталық) 1 қыркүйекте басталады.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78. Мектепке дейінгі орталықтың контингентін қалыптастыру 1 қыркүйекке дейін жүзеге асырылады.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79. Демалыс кезеңдерінің мерзімі мен ұзақтығы Мектепке дейінгі орталық әкімшілігімен белгіленеді.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lastRenderedPageBreak/>
        <w:t>      80. Білім алушылар үшін бір сабақтың ұзақтығы 25–35 минутты құрайды.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81. Апталық жүктеме көлемі: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E761E3">
        <w:rPr>
          <w:rFonts w:ascii="Courier New" w:eastAsia="Times New Roman" w:hAnsi="Courier New" w:cs="Courier New"/>
          <w:color w:val="000000"/>
          <w:spacing w:val="2"/>
          <w:sz w:val="20"/>
          <w:szCs w:val="20"/>
        </w:rPr>
        <w:t>      кіші топтар – аптасына 2 сабақтан аспайды;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xml:space="preserve">      </w:t>
      </w:r>
      <w:r w:rsidRPr="00E761E3">
        <w:rPr>
          <w:rFonts w:ascii="Courier New" w:eastAsia="Times New Roman" w:hAnsi="Courier New" w:cs="Courier New"/>
          <w:color w:val="000000"/>
          <w:spacing w:val="2"/>
          <w:sz w:val="20"/>
          <w:szCs w:val="20"/>
          <w:lang w:val="ru-RU"/>
        </w:rPr>
        <w:t>орта топтар – аптасына 3 сабаққа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үлкен және мектепке дейінгі дайындық топтары – аптасына 4 сабаққа дейін.</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82. Топтардың толымдығы: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кіші топтар – 8–12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орта және үлкен топтар – 10–15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мектепке дейінгі дайындық топтары – 10–15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ерекше білім беру қажеттіліктері бар балалар – 3–6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83. Білім беру қызметі балалардың танымдық, сөйлеу, шығармашылық, әлеуметтік-коммуникативтік және дене дағдыларын дамыту және қалыптастыруда балаларға арналған қосымша білім беру бағдарламалары аясында жүзеге асырылады.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84. Балаларға арналған қосымша білім беру бағдарламаларын игеру қорытындылары жөнінде мектепке дейінгі орталық өз үлгісіндегі сертификат береді.</w:t>
      </w:r>
    </w:p>
    <w:p w:rsidR="00E761E3" w:rsidRPr="00E761E3" w:rsidRDefault="00E761E3" w:rsidP="00E761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E761E3">
        <w:rPr>
          <w:rFonts w:ascii="Courier New" w:eastAsia="Times New Roman" w:hAnsi="Courier New" w:cs="Courier New"/>
          <w:color w:val="1E1E1E"/>
          <w:sz w:val="32"/>
          <w:szCs w:val="32"/>
          <w:lang w:val="ru-RU"/>
        </w:rPr>
        <w:t>4-параграф. Балалар мен жасөспірімдер спорт мектептерінің, мамандандырылған балалар мен жасөспірімдер спорт мектептерінің, олимпиадалық резервтегі мамандандырылған балалар мен жасөспірімдер спорт мектептерінің қызмет тәртібі</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85. Балалар-жасөспірімдер спорт мектептері, мамандандырылған балалар-жасөспірімдер спорт мектептері, олимпиадалық резервтің мамандандырылған балалар-жасөспірімдер спорт мектептері 2014 жылғы 22 қарашадағы № 106 "Спорттық резервті және жоғары жетістіктер спортшыларын даярлау бойынша оқу-жаттығу процесі жүзеге асырылатын дене шынықтыру-спорт ұйымдарының түрлерінің тізбесін және олардың қызмет қағидаларын бекіту туралы" Қазақстан Республикасы Мәдениет және спорт министрінің</w:t>
      </w:r>
      <w:r w:rsidRPr="00E761E3">
        <w:rPr>
          <w:rFonts w:ascii="Courier New" w:eastAsia="Times New Roman" w:hAnsi="Courier New" w:cs="Courier New"/>
          <w:color w:val="000000"/>
          <w:spacing w:val="2"/>
          <w:sz w:val="20"/>
          <w:szCs w:val="20"/>
        </w:rPr>
        <w:t> </w:t>
      </w:r>
      <w:hyperlink r:id="rId19" w:anchor="z2" w:history="1">
        <w:r w:rsidRPr="00E761E3">
          <w:rPr>
            <w:rFonts w:ascii="Courier New" w:eastAsia="Times New Roman" w:hAnsi="Courier New" w:cs="Courier New"/>
            <w:color w:val="073A5E"/>
            <w:spacing w:val="2"/>
            <w:sz w:val="20"/>
            <w:szCs w:val="20"/>
            <w:u w:val="single"/>
            <w:lang w:val="ru-RU"/>
          </w:rPr>
          <w:t>бұйрығына</w:t>
        </w:r>
      </w:hyperlink>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(Нормативтік құқықтық актілерді мемлекеттік тіркеу тізілімінде № 10012 болып тіркелген) сәйкес қызметін жүзеге асырады.</w:t>
      </w:r>
    </w:p>
    <w:p w:rsidR="00E761E3" w:rsidRPr="00E761E3" w:rsidRDefault="00E761E3" w:rsidP="00E761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RU"/>
        </w:rPr>
      </w:pPr>
      <w:r w:rsidRPr="00E761E3">
        <w:rPr>
          <w:rFonts w:ascii="Courier New" w:eastAsia="Times New Roman" w:hAnsi="Courier New" w:cs="Courier New"/>
          <w:color w:val="1E1E1E"/>
          <w:sz w:val="32"/>
          <w:szCs w:val="32"/>
          <w:lang w:val="ru-RU"/>
        </w:rPr>
        <w:lastRenderedPageBreak/>
        <w:t>5-параграф. Балалар аула клубының және балалар әскери-патриоттық клубының қызмет тәртібі (клубтық бос уақыт ұйымдары)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86. Балалар аула клубтары, балалар әскери-патриоттық клубының (клубтық бос уақыт ұйымдары) (бұдан әрі - Аула клубтары) тұрғылықты жері бойынша күнтізбелік жыл бойы қызмет атқарады.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87. Аула клубтарының міндеті – балалардың шығармашылық, спорттық және әлеуметтік дағдыларын дамытуға жағдай жасау.</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88. Сабақтардың ұзақтығы 30–45 минутты құрайды.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89. Топтардың толымдығы профильді қызметке байланысты анықталады:</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шығармашылық және танымдық топтар – 10–15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спорттық және дене шынықтыру–сауықтыру топтары – 15–25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ерекше білім беру қажеттіліктері бар балалар тобы – 3–6 адам.</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90. Аула клубтары білім, мәдениет, спорт ұйымдары және тұрғылықты жердегі әлеуметтік қызметтермен өзара әрекеттеседі.</w:t>
      </w:r>
    </w:p>
    <w:p w:rsidR="00E761E3" w:rsidRPr="00E761E3" w:rsidRDefault="00E761E3" w:rsidP="00E761E3">
      <w:pPr>
        <w:shd w:val="clear" w:color="auto" w:fill="FFFFFF"/>
        <w:spacing w:after="36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91. Балаларға арналған қосымша білім беру бағдарламаларын меңгергені туралы аула клубы өз үлгісіндегі сертификат береді.</w:t>
      </w:r>
    </w:p>
    <w:p w:rsidR="00E761E3" w:rsidRPr="00E761E3" w:rsidRDefault="00E761E3" w:rsidP="00E761E3">
      <w:pPr>
        <w:shd w:val="clear" w:color="auto" w:fill="FFFFFF"/>
        <w:spacing w:after="0" w:line="285" w:lineRule="atLeast"/>
        <w:textAlignment w:val="baseline"/>
        <w:rPr>
          <w:rFonts w:ascii="Courier New" w:eastAsia="Times New Roman" w:hAnsi="Courier New" w:cs="Courier New"/>
          <w:color w:val="000000"/>
          <w:spacing w:val="2"/>
          <w:sz w:val="20"/>
          <w:szCs w:val="20"/>
          <w:lang w:val="ru-RU"/>
        </w:rPr>
      </w:pPr>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 xml:space="preserve"> 92. Балалар әскери-патриоттық клубтары өз қызметін Қазақстан Республикасының Қорғаныс министрінің 2017 жылғы 29 шілдедегі № 398 бұйрығымен бекітілген Қосымша білімнің білім беру бағдарламалары бойынша әскерге шақыруға дейінгі даярлық қағидаларына (нормативтік құқықтық актілерді мемлекеттік тіркеу тізілімінде № 15646 болып тіркелген), сондай-ақ Қазақстан Республикасының Қорғаныс министрінің 2025 жылғы 29 тамыздағы № 1181</w:t>
      </w:r>
      <w:r w:rsidRPr="00E761E3">
        <w:rPr>
          <w:rFonts w:ascii="Courier New" w:eastAsia="Times New Roman" w:hAnsi="Courier New" w:cs="Courier New"/>
          <w:color w:val="000000"/>
          <w:spacing w:val="2"/>
          <w:sz w:val="20"/>
          <w:szCs w:val="20"/>
        </w:rPr>
        <w:t> </w:t>
      </w:r>
      <w:hyperlink r:id="rId20" w:anchor="z1" w:history="1">
        <w:r w:rsidRPr="00E761E3">
          <w:rPr>
            <w:rFonts w:ascii="Courier New" w:eastAsia="Times New Roman" w:hAnsi="Courier New" w:cs="Courier New"/>
            <w:color w:val="073A5E"/>
            <w:spacing w:val="2"/>
            <w:sz w:val="20"/>
            <w:szCs w:val="20"/>
            <w:u w:val="single"/>
            <w:lang w:val="ru-RU"/>
          </w:rPr>
          <w:t>бұйрығымен</w:t>
        </w:r>
      </w:hyperlink>
      <w:r w:rsidRPr="00E761E3">
        <w:rPr>
          <w:rFonts w:ascii="Courier New" w:eastAsia="Times New Roman" w:hAnsi="Courier New" w:cs="Courier New"/>
          <w:color w:val="000000"/>
          <w:spacing w:val="2"/>
          <w:sz w:val="20"/>
          <w:szCs w:val="20"/>
        </w:rPr>
        <w:t> </w:t>
      </w:r>
      <w:r w:rsidRPr="00E761E3">
        <w:rPr>
          <w:rFonts w:ascii="Courier New" w:eastAsia="Times New Roman" w:hAnsi="Courier New" w:cs="Courier New"/>
          <w:color w:val="000000"/>
          <w:spacing w:val="2"/>
          <w:sz w:val="20"/>
          <w:szCs w:val="20"/>
          <w:lang w:val="ru-RU"/>
        </w:rPr>
        <w:t>бекітілген Әскерге шақыруға дейінгі даярлық бойынша қосымша білімнің білім беру бағдарламаларына сәйкес жүзеге асырады.</w:t>
      </w:r>
    </w:p>
    <w:p w:rsidR="00AE5457" w:rsidRPr="00E761E3" w:rsidRDefault="00AE5457">
      <w:pPr>
        <w:rPr>
          <w:lang w:val="ru-RU"/>
        </w:rPr>
      </w:pPr>
    </w:p>
    <w:sectPr w:rsidR="00AE5457" w:rsidRPr="00E761E3" w:rsidSect="00711154">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4610F"/>
    <w:rsid w:val="0004610F"/>
    <w:rsid w:val="00662C98"/>
    <w:rsid w:val="00711154"/>
    <w:rsid w:val="00830EF3"/>
    <w:rsid w:val="00905229"/>
    <w:rsid w:val="009E5971"/>
    <w:rsid w:val="00AE5457"/>
    <w:rsid w:val="00CD148C"/>
    <w:rsid w:val="00E761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154"/>
  </w:style>
  <w:style w:type="paragraph" w:styleId="3">
    <w:name w:val="heading 3"/>
    <w:basedOn w:val="a"/>
    <w:link w:val="30"/>
    <w:uiPriority w:val="9"/>
    <w:qFormat/>
    <w:rsid w:val="00E761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761E3"/>
    <w:rPr>
      <w:rFonts w:ascii="Times New Roman" w:eastAsia="Times New Roman" w:hAnsi="Times New Roman" w:cs="Times New Roman"/>
      <w:b/>
      <w:bCs/>
      <w:sz w:val="27"/>
      <w:szCs w:val="27"/>
    </w:rPr>
  </w:style>
  <w:style w:type="paragraph" w:styleId="a3">
    <w:name w:val="Normal (Web)"/>
    <w:basedOn w:val="a"/>
    <w:uiPriority w:val="99"/>
    <w:semiHidden/>
    <w:unhideWhenUsed/>
    <w:rsid w:val="00E761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
    <w:name w:val="note"/>
    <w:basedOn w:val="a"/>
    <w:rsid w:val="00E761E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761E3"/>
    <w:rPr>
      <w:color w:val="0000FF"/>
      <w:u w:val="single"/>
    </w:rPr>
  </w:style>
</w:styles>
</file>

<file path=word/webSettings.xml><?xml version="1.0" encoding="utf-8"?>
<w:webSettings xmlns:r="http://schemas.openxmlformats.org/officeDocument/2006/relationships" xmlns:w="http://schemas.openxmlformats.org/wordprocessingml/2006/main">
  <w:divs>
    <w:div w:id="8782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200029187" TargetMode="External"/><Relationship Id="rId13" Type="http://schemas.openxmlformats.org/officeDocument/2006/relationships/hyperlink" Target="https://adilet.zan.kz/kaz/docs/V2000021443" TargetMode="External"/><Relationship Id="rId18" Type="http://schemas.openxmlformats.org/officeDocument/2006/relationships/hyperlink" Target="https://adilet.zan.kz/kaz/docs/V1100007409"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adilet.zan.kz/kaz/docs/Z1400000202" TargetMode="External"/><Relationship Id="rId12" Type="http://schemas.openxmlformats.org/officeDocument/2006/relationships/hyperlink" Target="https://adilet.zan.kz/kaz/docs/V090005750_" TargetMode="External"/><Relationship Id="rId17" Type="http://schemas.openxmlformats.org/officeDocument/2006/relationships/hyperlink" Target="https://adilet.zan.kz/kaz/docs/V1400009923" TargetMode="External"/><Relationship Id="rId2" Type="http://schemas.openxmlformats.org/officeDocument/2006/relationships/settings" Target="settings.xml"/><Relationship Id="rId16" Type="http://schemas.openxmlformats.org/officeDocument/2006/relationships/hyperlink" Target="https://adilet.zan.kz/kaz/docs/V2200027414" TargetMode="External"/><Relationship Id="rId20" Type="http://schemas.openxmlformats.org/officeDocument/2006/relationships/hyperlink" Target="https://adilet.zan.kz/kaz/docs/V1700015646" TargetMode="External"/><Relationship Id="rId1" Type="http://schemas.openxmlformats.org/officeDocument/2006/relationships/styles" Target="styles.xml"/><Relationship Id="rId6" Type="http://schemas.openxmlformats.org/officeDocument/2006/relationships/hyperlink" Target="https://adilet.zan.kz/kaz/docs/V1300008390" TargetMode="External"/><Relationship Id="rId11" Type="http://schemas.openxmlformats.org/officeDocument/2006/relationships/hyperlink" Target="https://adilet.zan.kz/kaz/docs/Z070000319_" TargetMode="External"/><Relationship Id="rId5" Type="http://schemas.openxmlformats.org/officeDocument/2006/relationships/hyperlink" Target="https://adilet.zan.kz/kaz/docs/Z070000319_" TargetMode="External"/><Relationship Id="rId15" Type="http://schemas.openxmlformats.org/officeDocument/2006/relationships/hyperlink" Target="https://adilet.zan.kz/kaz/docs/V2000021857" TargetMode="External"/><Relationship Id="rId10" Type="http://schemas.openxmlformats.org/officeDocument/2006/relationships/hyperlink" Target="https://adilet.zan.kz/kaz/docs/Z070000319_" TargetMode="External"/><Relationship Id="rId19" Type="http://schemas.openxmlformats.org/officeDocument/2006/relationships/hyperlink" Target="https://adilet.zan.kz/kaz/docs/V1400010012" TargetMode="External"/><Relationship Id="rId4" Type="http://schemas.openxmlformats.org/officeDocument/2006/relationships/hyperlink" Target="https://adilet.zan.kz/kaz/docs/V2600038672" TargetMode="External"/><Relationship Id="rId9" Type="http://schemas.openxmlformats.org/officeDocument/2006/relationships/hyperlink" Target="https://adilet.zan.kz/kaz/docs/V2400034996" TargetMode="External"/><Relationship Id="rId14" Type="http://schemas.openxmlformats.org/officeDocument/2006/relationships/hyperlink" Target="https://adilet.zan.kz/kaz/docs/V220002909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4230</Words>
  <Characters>24114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dcterms:created xsi:type="dcterms:W3CDTF">2026-08-24T10:25:00Z</dcterms:created>
  <dcterms:modified xsi:type="dcterms:W3CDTF">2026-08-24T10:25:00Z</dcterms:modified>
</cp:coreProperties>
</file>